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040" w:rsidRDefault="00C94B76">
      <w:pPr>
        <w:widowControl/>
        <w:jc w:val="center"/>
        <w:rPr>
          <w:rFonts w:ascii="黑体" w:eastAsia="黑体" w:hAnsi="黑体" w:cs="宋体"/>
          <w:b/>
          <w:bCs/>
          <w:color w:val="000000"/>
          <w:kern w:val="0"/>
          <w:sz w:val="32"/>
          <w:szCs w:val="28"/>
        </w:rPr>
      </w:pPr>
      <w:r>
        <w:rPr>
          <w:rFonts w:ascii="黑体" w:eastAsia="黑体" w:hAnsi="黑体" w:cs="宋体" w:hint="eastAsia"/>
          <w:b/>
          <w:bCs/>
          <w:color w:val="000000"/>
          <w:kern w:val="0"/>
          <w:sz w:val="32"/>
          <w:szCs w:val="28"/>
        </w:rPr>
        <w:t>文学与新闻传播学院</w:t>
      </w:r>
      <w:r w:rsidR="00410EA9">
        <w:rPr>
          <w:rFonts w:ascii="黑体" w:eastAsia="黑体" w:hAnsi="黑体" w:cs="宋体" w:hint="eastAsia"/>
          <w:b/>
          <w:bCs/>
          <w:color w:val="000000"/>
          <w:kern w:val="0"/>
          <w:sz w:val="32"/>
          <w:szCs w:val="28"/>
        </w:rPr>
        <w:t>2024</w:t>
      </w:r>
      <w:r>
        <w:rPr>
          <w:rFonts w:ascii="黑体" w:eastAsia="黑体" w:hAnsi="黑体" w:cs="宋体" w:hint="eastAsia"/>
          <w:b/>
          <w:bCs/>
          <w:color w:val="000000"/>
          <w:kern w:val="0"/>
          <w:sz w:val="32"/>
          <w:szCs w:val="28"/>
        </w:rPr>
        <w:t>级本科生转专业工作实施方案</w:t>
      </w:r>
    </w:p>
    <w:p w:rsidR="00040040" w:rsidRDefault="00040040">
      <w:pPr>
        <w:widowControl/>
        <w:jc w:val="center"/>
        <w:rPr>
          <w:rFonts w:ascii="黑体" w:eastAsia="黑体" w:hAnsi="黑体"/>
          <w:sz w:val="22"/>
        </w:rPr>
      </w:pPr>
    </w:p>
    <w:p w:rsidR="00040040" w:rsidRDefault="00C94B76">
      <w:pPr>
        <w:pStyle w:val="a9"/>
        <w:widowControl/>
        <w:shd w:val="clear" w:color="auto" w:fill="FFFFFF"/>
        <w:spacing w:before="0" w:beforeAutospacing="0" w:after="0" w:afterAutospacing="0"/>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根据《西华大学全日制本科学生转专业管理办法（修订）》（西华行字﹝2023﹞182号）的规定和《关于开展</w:t>
      </w:r>
      <w:r w:rsidR="00410EA9">
        <w:rPr>
          <w:rFonts w:ascii="仿宋" w:eastAsia="仿宋" w:hAnsi="仿宋" w:cs="宋体" w:hint="eastAsia"/>
          <w:color w:val="000000"/>
          <w:sz w:val="28"/>
          <w:szCs w:val="28"/>
        </w:rPr>
        <w:t>2024</w:t>
      </w:r>
      <w:r>
        <w:rPr>
          <w:rFonts w:ascii="仿宋" w:eastAsia="仿宋" w:hAnsi="仿宋" w:cs="宋体" w:hint="eastAsia"/>
          <w:color w:val="000000"/>
          <w:sz w:val="28"/>
          <w:szCs w:val="28"/>
        </w:rPr>
        <w:t>级本科生转专业工作的通知》要求，</w:t>
      </w:r>
      <w:r>
        <w:rPr>
          <w:rFonts w:ascii="仿宋" w:eastAsia="仿宋" w:hAnsi="仿宋" w:hint="eastAsia"/>
          <w:sz w:val="28"/>
          <w:szCs w:val="28"/>
        </w:rPr>
        <w:t>学院转专业工作考核小组研究决定</w:t>
      </w:r>
      <w:r>
        <w:rPr>
          <w:rFonts w:ascii="仿宋" w:eastAsia="仿宋" w:hAnsi="仿宋" w:cs="宋体" w:hint="eastAsia"/>
          <w:color w:val="000000"/>
          <w:sz w:val="28"/>
          <w:szCs w:val="28"/>
        </w:rPr>
        <w:t xml:space="preserve">，特制定本学院本科生转专业工作实施方案。 </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一、接收计划</w:t>
      </w:r>
    </w:p>
    <w:tbl>
      <w:tblPr>
        <w:tblStyle w:val="aa"/>
        <w:tblW w:w="7054" w:type="dxa"/>
        <w:tblInd w:w="628" w:type="dxa"/>
        <w:tblLook w:val="04A0" w:firstRow="1" w:lastRow="0" w:firstColumn="1" w:lastColumn="0" w:noHBand="0" w:noVBand="1"/>
      </w:tblPr>
      <w:tblGrid>
        <w:gridCol w:w="1374"/>
        <w:gridCol w:w="3060"/>
        <w:gridCol w:w="2620"/>
      </w:tblGrid>
      <w:tr w:rsidR="00040040">
        <w:trPr>
          <w:trHeight w:val="701"/>
        </w:trPr>
        <w:tc>
          <w:tcPr>
            <w:tcW w:w="1374" w:type="dxa"/>
            <w:vAlign w:val="center"/>
          </w:tcPr>
          <w:p w:rsidR="00040040" w:rsidRDefault="00C94B76">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年级</w:t>
            </w:r>
          </w:p>
        </w:tc>
        <w:tc>
          <w:tcPr>
            <w:tcW w:w="3060" w:type="dxa"/>
            <w:vAlign w:val="center"/>
          </w:tcPr>
          <w:p w:rsidR="00040040" w:rsidRDefault="00C94B76">
            <w:pPr>
              <w:pStyle w:val="a9"/>
              <w:widowControl/>
              <w:shd w:val="clear" w:color="auto" w:fill="FFFFFF"/>
              <w:spacing w:before="0" w:beforeAutospacing="0" w:after="0" w:afterAutospacing="0"/>
              <w:ind w:firstLineChars="200" w:firstLine="560"/>
              <w:jc w:val="center"/>
              <w:rPr>
                <w:rFonts w:ascii="仿宋" w:eastAsia="仿宋" w:hAnsi="仿宋"/>
                <w:sz w:val="28"/>
                <w:szCs w:val="28"/>
              </w:rPr>
            </w:pPr>
            <w:r>
              <w:rPr>
                <w:rFonts w:ascii="仿宋" w:eastAsia="仿宋" w:hAnsi="仿宋" w:hint="eastAsia"/>
                <w:sz w:val="28"/>
                <w:szCs w:val="28"/>
              </w:rPr>
              <w:t>专业</w:t>
            </w:r>
          </w:p>
        </w:tc>
        <w:tc>
          <w:tcPr>
            <w:tcW w:w="2620" w:type="dxa"/>
            <w:vAlign w:val="center"/>
          </w:tcPr>
          <w:p w:rsidR="00040040" w:rsidRDefault="00C94B76">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拟接收学生数</w:t>
            </w:r>
          </w:p>
        </w:tc>
        <w:bookmarkStart w:id="0" w:name="_GoBack"/>
        <w:bookmarkEnd w:id="0"/>
      </w:tr>
      <w:tr w:rsidR="00040040">
        <w:tc>
          <w:tcPr>
            <w:tcW w:w="1374" w:type="dxa"/>
          </w:tcPr>
          <w:p w:rsidR="00040040" w:rsidRDefault="00410EA9">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2024</w:t>
            </w:r>
          </w:p>
        </w:tc>
        <w:tc>
          <w:tcPr>
            <w:tcW w:w="3060" w:type="dxa"/>
          </w:tcPr>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汉语言文学</w:t>
            </w:r>
          </w:p>
        </w:tc>
        <w:tc>
          <w:tcPr>
            <w:tcW w:w="2620" w:type="dxa"/>
          </w:tcPr>
          <w:p w:rsidR="00040040" w:rsidRPr="001A1E5D" w:rsidRDefault="00AF3C7F">
            <w:pPr>
              <w:pStyle w:val="a9"/>
              <w:widowControl/>
              <w:shd w:val="clear" w:color="auto" w:fill="FFFFFF"/>
              <w:spacing w:before="0" w:beforeAutospacing="0" w:after="0" w:afterAutospacing="0"/>
              <w:jc w:val="center"/>
              <w:rPr>
                <w:rFonts w:ascii="仿宋" w:eastAsia="仿宋" w:hAnsi="仿宋"/>
                <w:color w:val="FF0000"/>
                <w:sz w:val="28"/>
                <w:szCs w:val="28"/>
              </w:rPr>
            </w:pPr>
            <w:r w:rsidRPr="001A1E5D">
              <w:rPr>
                <w:rFonts w:ascii="仿宋" w:eastAsia="仿宋" w:hAnsi="仿宋"/>
                <w:color w:val="FF0000"/>
                <w:sz w:val="28"/>
                <w:szCs w:val="28"/>
              </w:rPr>
              <w:t>23</w:t>
            </w:r>
          </w:p>
        </w:tc>
      </w:tr>
      <w:tr w:rsidR="00040040">
        <w:tc>
          <w:tcPr>
            <w:tcW w:w="1374" w:type="dxa"/>
          </w:tcPr>
          <w:p w:rsidR="00040040" w:rsidRDefault="00410EA9">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2024</w:t>
            </w:r>
          </w:p>
        </w:tc>
        <w:tc>
          <w:tcPr>
            <w:tcW w:w="3060" w:type="dxa"/>
          </w:tcPr>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汉语国际教育</w:t>
            </w:r>
          </w:p>
        </w:tc>
        <w:tc>
          <w:tcPr>
            <w:tcW w:w="2620" w:type="dxa"/>
          </w:tcPr>
          <w:p w:rsidR="00040040" w:rsidRPr="001A1E5D" w:rsidRDefault="00AF3C7F">
            <w:pPr>
              <w:pStyle w:val="a9"/>
              <w:widowControl/>
              <w:shd w:val="clear" w:color="auto" w:fill="FFFFFF"/>
              <w:spacing w:before="0" w:beforeAutospacing="0" w:after="0" w:afterAutospacing="0"/>
              <w:jc w:val="center"/>
              <w:rPr>
                <w:rFonts w:ascii="仿宋" w:eastAsia="仿宋" w:hAnsi="仿宋"/>
                <w:color w:val="FF0000"/>
                <w:sz w:val="28"/>
                <w:szCs w:val="28"/>
              </w:rPr>
            </w:pPr>
            <w:r w:rsidRPr="001A1E5D">
              <w:rPr>
                <w:rFonts w:ascii="仿宋" w:eastAsia="仿宋" w:hAnsi="仿宋"/>
                <w:color w:val="FF0000"/>
                <w:sz w:val="28"/>
                <w:szCs w:val="28"/>
              </w:rPr>
              <w:t>13</w:t>
            </w:r>
          </w:p>
        </w:tc>
      </w:tr>
      <w:tr w:rsidR="00040040">
        <w:tc>
          <w:tcPr>
            <w:tcW w:w="1374" w:type="dxa"/>
          </w:tcPr>
          <w:p w:rsidR="00040040" w:rsidRDefault="00410EA9">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2024</w:t>
            </w:r>
          </w:p>
        </w:tc>
        <w:tc>
          <w:tcPr>
            <w:tcW w:w="3060" w:type="dxa"/>
          </w:tcPr>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文化产业管理</w:t>
            </w:r>
          </w:p>
        </w:tc>
        <w:tc>
          <w:tcPr>
            <w:tcW w:w="2620" w:type="dxa"/>
          </w:tcPr>
          <w:p w:rsidR="00040040" w:rsidRPr="001A1E5D" w:rsidRDefault="00AF3C7F">
            <w:pPr>
              <w:pStyle w:val="a9"/>
              <w:widowControl/>
              <w:shd w:val="clear" w:color="auto" w:fill="FFFFFF"/>
              <w:spacing w:before="0" w:beforeAutospacing="0" w:after="0" w:afterAutospacing="0"/>
              <w:jc w:val="center"/>
              <w:rPr>
                <w:rFonts w:ascii="仿宋" w:eastAsia="仿宋" w:hAnsi="仿宋"/>
                <w:color w:val="FF0000"/>
                <w:sz w:val="28"/>
                <w:szCs w:val="28"/>
              </w:rPr>
            </w:pPr>
            <w:r w:rsidRPr="001A1E5D">
              <w:rPr>
                <w:rFonts w:ascii="仿宋" w:eastAsia="仿宋" w:hAnsi="仿宋"/>
                <w:color w:val="FF0000"/>
                <w:sz w:val="28"/>
                <w:szCs w:val="28"/>
              </w:rPr>
              <w:t>20</w:t>
            </w:r>
          </w:p>
        </w:tc>
      </w:tr>
      <w:tr w:rsidR="00040040">
        <w:tc>
          <w:tcPr>
            <w:tcW w:w="1374" w:type="dxa"/>
          </w:tcPr>
          <w:p w:rsidR="00040040" w:rsidRDefault="00410EA9">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2024</w:t>
            </w:r>
          </w:p>
        </w:tc>
        <w:tc>
          <w:tcPr>
            <w:tcW w:w="3060" w:type="dxa"/>
          </w:tcPr>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网络与新媒体</w:t>
            </w:r>
          </w:p>
        </w:tc>
        <w:tc>
          <w:tcPr>
            <w:tcW w:w="2620" w:type="dxa"/>
          </w:tcPr>
          <w:p w:rsidR="00040040" w:rsidRPr="001A1E5D" w:rsidRDefault="00AF3C7F">
            <w:pPr>
              <w:pStyle w:val="a9"/>
              <w:widowControl/>
              <w:shd w:val="clear" w:color="auto" w:fill="FFFFFF"/>
              <w:spacing w:before="0" w:beforeAutospacing="0" w:after="0" w:afterAutospacing="0"/>
              <w:jc w:val="center"/>
              <w:rPr>
                <w:rFonts w:ascii="仿宋" w:eastAsia="仿宋" w:hAnsi="仿宋"/>
                <w:color w:val="FF0000"/>
                <w:sz w:val="28"/>
                <w:szCs w:val="28"/>
              </w:rPr>
            </w:pPr>
            <w:r w:rsidRPr="001A1E5D">
              <w:rPr>
                <w:rFonts w:ascii="仿宋" w:eastAsia="仿宋" w:hAnsi="仿宋"/>
                <w:color w:val="FF0000"/>
                <w:sz w:val="28"/>
                <w:szCs w:val="28"/>
              </w:rPr>
              <w:t>13</w:t>
            </w:r>
          </w:p>
        </w:tc>
      </w:tr>
      <w:tr w:rsidR="00040040">
        <w:tc>
          <w:tcPr>
            <w:tcW w:w="1374" w:type="dxa"/>
          </w:tcPr>
          <w:p w:rsidR="00040040" w:rsidRDefault="00410EA9">
            <w:pPr>
              <w:pStyle w:val="a9"/>
              <w:widowControl/>
              <w:shd w:val="clear" w:color="auto" w:fill="FFFFFF"/>
              <w:spacing w:before="0" w:beforeAutospacing="0" w:after="0" w:afterAutospacing="0"/>
              <w:jc w:val="center"/>
              <w:rPr>
                <w:rFonts w:ascii="仿宋" w:eastAsia="仿宋" w:hAnsi="仿宋"/>
                <w:sz w:val="28"/>
                <w:szCs w:val="28"/>
              </w:rPr>
            </w:pPr>
            <w:r>
              <w:rPr>
                <w:rFonts w:ascii="仿宋" w:eastAsia="仿宋" w:hAnsi="仿宋" w:hint="eastAsia"/>
                <w:sz w:val="28"/>
                <w:szCs w:val="28"/>
              </w:rPr>
              <w:t>2024</w:t>
            </w:r>
          </w:p>
        </w:tc>
        <w:tc>
          <w:tcPr>
            <w:tcW w:w="3060" w:type="dxa"/>
          </w:tcPr>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数字媒体艺术</w:t>
            </w:r>
          </w:p>
        </w:tc>
        <w:tc>
          <w:tcPr>
            <w:tcW w:w="2620" w:type="dxa"/>
          </w:tcPr>
          <w:p w:rsidR="00040040" w:rsidRPr="001A1E5D" w:rsidRDefault="00AF3C7F">
            <w:pPr>
              <w:pStyle w:val="a9"/>
              <w:widowControl/>
              <w:shd w:val="clear" w:color="auto" w:fill="FFFFFF"/>
              <w:spacing w:before="0" w:beforeAutospacing="0" w:after="0" w:afterAutospacing="0"/>
              <w:jc w:val="center"/>
              <w:rPr>
                <w:rFonts w:ascii="仿宋" w:eastAsia="仿宋" w:hAnsi="仿宋"/>
                <w:color w:val="FF0000"/>
                <w:sz w:val="28"/>
                <w:szCs w:val="28"/>
              </w:rPr>
            </w:pPr>
            <w:r w:rsidRPr="001A1E5D">
              <w:rPr>
                <w:rFonts w:ascii="仿宋" w:eastAsia="仿宋" w:hAnsi="仿宋"/>
                <w:color w:val="FF0000"/>
                <w:sz w:val="28"/>
                <w:szCs w:val="28"/>
              </w:rPr>
              <w:t>20</w:t>
            </w:r>
          </w:p>
        </w:tc>
      </w:tr>
    </w:tbl>
    <w:p w:rsidR="00040040" w:rsidRDefault="00516E61">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注</w:t>
      </w:r>
      <w:r>
        <w:rPr>
          <w:rFonts w:ascii="仿宋" w:eastAsia="仿宋" w:hAnsi="仿宋"/>
          <w:b/>
          <w:sz w:val="28"/>
          <w:szCs w:val="28"/>
        </w:rPr>
        <w:t>：</w:t>
      </w:r>
      <w:r w:rsidR="00C94B76">
        <w:rPr>
          <w:rFonts w:ascii="仿宋" w:eastAsia="仿宋" w:hAnsi="仿宋" w:hint="eastAsia"/>
          <w:b/>
          <w:sz w:val="28"/>
          <w:szCs w:val="28"/>
        </w:rPr>
        <w:t>如果达不到转专业考核录取标准则减少接收学生数。</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二、申请条件</w:t>
      </w:r>
    </w:p>
    <w:p w:rsidR="00040040" w:rsidRDefault="00C94B76">
      <w:pPr>
        <w:widowControl/>
        <w:ind w:firstLine="398"/>
        <w:jc w:val="left"/>
        <w:rPr>
          <w:rFonts w:ascii="仿宋" w:eastAsia="仿宋" w:hAnsi="仿宋" w:cs="宋体"/>
          <w:b/>
          <w:color w:val="333333"/>
          <w:kern w:val="0"/>
          <w:sz w:val="28"/>
          <w:szCs w:val="28"/>
        </w:rPr>
      </w:pPr>
      <w:r>
        <w:rPr>
          <w:rFonts w:ascii="仿宋" w:eastAsia="仿宋" w:hAnsi="仿宋" w:cs="宋体" w:hint="eastAsia"/>
          <w:b/>
          <w:color w:val="333333"/>
          <w:kern w:val="0"/>
          <w:sz w:val="28"/>
          <w:szCs w:val="28"/>
        </w:rPr>
        <w:t>（一）学院接收学业类转专业申请，且须满足下列基本条件：</w:t>
      </w:r>
    </w:p>
    <w:p w:rsidR="00040040" w:rsidRDefault="00C94B76">
      <w:pPr>
        <w:widowControl/>
        <w:ind w:firstLine="398"/>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1.道德品质良好，在校期间无任何违规违纪违法记录；</w:t>
      </w:r>
    </w:p>
    <w:p w:rsidR="00040040" w:rsidRDefault="00C94B76">
      <w:pPr>
        <w:widowControl/>
        <w:ind w:firstLine="398"/>
        <w:jc w:val="left"/>
        <w:rPr>
          <w:rFonts w:ascii="仿宋" w:eastAsia="仿宋" w:hAnsi="仿宋" w:cs="宋体"/>
          <w:color w:val="333333"/>
          <w:kern w:val="0"/>
          <w:sz w:val="28"/>
          <w:szCs w:val="28"/>
        </w:rPr>
      </w:pPr>
      <w:r>
        <w:rPr>
          <w:rFonts w:ascii="仿宋" w:eastAsia="仿宋" w:hAnsi="仿宋" w:cs="宋体"/>
          <w:color w:val="333333"/>
          <w:kern w:val="0"/>
          <w:sz w:val="28"/>
          <w:szCs w:val="28"/>
        </w:rPr>
        <w:t>2.</w:t>
      </w:r>
      <w:r>
        <w:rPr>
          <w:rFonts w:ascii="仿宋" w:eastAsia="仿宋" w:hAnsi="仿宋" w:cs="宋体" w:hint="eastAsia"/>
          <w:color w:val="333333"/>
          <w:kern w:val="0"/>
          <w:sz w:val="28"/>
          <w:szCs w:val="28"/>
        </w:rPr>
        <w:t>已修完录取专业人才培养方案建议修读学期规定的必修课程，且所修课程成绩全部合格，所修课程加权平均学分绩点在本年级本专业在籍在校前</w:t>
      </w: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0%（含）以内。</w:t>
      </w:r>
    </w:p>
    <w:p w:rsidR="00040040" w:rsidRDefault="00C94B76">
      <w:pPr>
        <w:widowControl/>
        <w:ind w:firstLine="398"/>
        <w:jc w:val="left"/>
        <w:rPr>
          <w:rFonts w:ascii="仿宋" w:eastAsia="仿宋" w:hAnsi="仿宋" w:cs="宋体"/>
          <w:b/>
          <w:color w:val="333333"/>
          <w:kern w:val="0"/>
          <w:sz w:val="28"/>
          <w:szCs w:val="28"/>
        </w:rPr>
      </w:pPr>
      <w:r>
        <w:rPr>
          <w:rFonts w:ascii="仿宋" w:eastAsia="仿宋" w:hAnsi="仿宋" w:cs="宋体" w:hint="eastAsia"/>
          <w:b/>
          <w:color w:val="333333"/>
          <w:kern w:val="0"/>
          <w:sz w:val="28"/>
          <w:szCs w:val="28"/>
        </w:rPr>
        <w:t>（二）学院不接收除学业类的其他任何形式转专业申请，且每年只组织一次转专业统一测试。</w:t>
      </w:r>
    </w:p>
    <w:p w:rsidR="00040040" w:rsidRDefault="00C94B76">
      <w:pPr>
        <w:widowControl/>
        <w:ind w:firstLine="398"/>
        <w:jc w:val="left"/>
        <w:rPr>
          <w:rFonts w:ascii="仿宋" w:eastAsia="仿宋" w:hAnsi="仿宋" w:cs="宋体"/>
          <w:b/>
          <w:color w:val="333333"/>
          <w:kern w:val="0"/>
          <w:sz w:val="28"/>
          <w:szCs w:val="28"/>
        </w:rPr>
      </w:pPr>
      <w:r>
        <w:rPr>
          <w:rFonts w:ascii="仿宋" w:eastAsia="仿宋" w:hAnsi="仿宋" w:cs="宋体" w:hint="eastAsia"/>
          <w:b/>
          <w:color w:val="333333"/>
          <w:kern w:val="0"/>
          <w:sz w:val="28"/>
          <w:szCs w:val="28"/>
        </w:rPr>
        <w:lastRenderedPageBreak/>
        <w:t>（三）属于下列情况之一者，不予同意转专业。</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入学未满一学期的；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2</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达到试读、退学或取消学籍条件的；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3</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保留入学资格、保留学籍、休学期间者；</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4</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以定向生、高水平运动员等特殊招生形式录取的；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5</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未经全国统一高考招收的特殊类型学生，含专升本、预科生、第二学士学位等学生；</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6</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在校期间已转过一次专业的（大类分流、选拔和学校专业调整除外）；</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color w:val="333333"/>
          <w:kern w:val="0"/>
          <w:sz w:val="28"/>
          <w:szCs w:val="28"/>
        </w:rPr>
        <w:t>7.</w:t>
      </w:r>
      <w:r>
        <w:rPr>
          <w:rFonts w:ascii="仿宋" w:eastAsia="仿宋" w:hAnsi="仿宋" w:cs="宋体" w:hint="eastAsia"/>
          <w:color w:val="333333"/>
          <w:kern w:val="0"/>
          <w:sz w:val="28"/>
          <w:szCs w:val="28"/>
        </w:rPr>
        <w:t>二本专业申请转入一本专业的；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color w:val="333333"/>
          <w:kern w:val="0"/>
          <w:sz w:val="28"/>
          <w:szCs w:val="28"/>
        </w:rPr>
        <w:t>8.</w:t>
      </w:r>
      <w:r>
        <w:rPr>
          <w:rFonts w:ascii="仿宋" w:eastAsia="仿宋" w:hAnsi="仿宋" w:cs="宋体" w:hint="eastAsia"/>
          <w:color w:val="333333"/>
          <w:kern w:val="0"/>
          <w:sz w:val="28"/>
          <w:szCs w:val="28"/>
        </w:rPr>
        <w:t>艺体类专业与非艺体类专业申请互转的；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color w:val="333333"/>
          <w:kern w:val="0"/>
          <w:sz w:val="28"/>
          <w:szCs w:val="28"/>
        </w:rPr>
        <w:t>9.</w:t>
      </w:r>
      <w:r>
        <w:rPr>
          <w:rFonts w:ascii="仿宋" w:eastAsia="仿宋" w:hAnsi="仿宋" w:cs="宋体" w:hint="eastAsia"/>
          <w:color w:val="333333"/>
          <w:kern w:val="0"/>
          <w:sz w:val="28"/>
          <w:szCs w:val="28"/>
        </w:rPr>
        <w:t>高考科目不符合转入专业必考科目要求的；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0.</w:t>
      </w:r>
      <w:r>
        <w:rPr>
          <w:rFonts w:ascii="仿宋" w:eastAsia="仿宋" w:hAnsi="仿宋" w:cs="宋体" w:hint="eastAsia"/>
          <w:color w:val="333333"/>
          <w:kern w:val="0"/>
          <w:sz w:val="28"/>
          <w:szCs w:val="28"/>
        </w:rPr>
        <w:t>二年级及以上的；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1.</w:t>
      </w:r>
      <w:r>
        <w:rPr>
          <w:rFonts w:ascii="仿宋" w:eastAsia="仿宋" w:hAnsi="仿宋" w:cs="宋体" w:hint="eastAsia"/>
          <w:color w:val="333333"/>
          <w:kern w:val="0"/>
          <w:sz w:val="28"/>
          <w:szCs w:val="28"/>
        </w:rPr>
        <w:t>跨校区转专业的；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2.</w:t>
      </w:r>
      <w:r>
        <w:rPr>
          <w:rFonts w:ascii="仿宋" w:eastAsia="仿宋" w:hAnsi="仿宋" w:cs="宋体" w:hint="eastAsia"/>
          <w:color w:val="333333"/>
          <w:kern w:val="0"/>
          <w:sz w:val="28"/>
          <w:szCs w:val="28"/>
        </w:rPr>
        <w:t>从外校转入的;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申请时有记过（或者其他相当层次）以上违规违纪处分且未解除的；</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教育部或学校有关文件明确规定不可转专业的。</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三、考核办法</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考核由资格审查、专业面试组成。</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（一）资格审查</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在规定时间内提交资格审查所需材料。</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lastRenderedPageBreak/>
        <w:t>1</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《西华大学学生转专业审批表》；</w:t>
      </w:r>
    </w:p>
    <w:p w:rsidR="00040040" w:rsidRDefault="00C94B76">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2</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 xml:space="preserve"> 在校期间成绩单。</w:t>
      </w:r>
    </w:p>
    <w:p w:rsidR="00040040" w:rsidRDefault="001E20FF">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（二</w:t>
      </w:r>
      <w:r w:rsidR="00C94B76">
        <w:rPr>
          <w:rFonts w:ascii="仿宋" w:eastAsia="仿宋" w:hAnsi="仿宋" w:cs="宋体" w:hint="eastAsia"/>
          <w:color w:val="333333"/>
          <w:kern w:val="0"/>
          <w:sz w:val="28"/>
          <w:szCs w:val="28"/>
        </w:rPr>
        <w:t>）专业面试</w:t>
      </w:r>
    </w:p>
    <w:p w:rsidR="00040040" w:rsidRPr="001E20FF" w:rsidRDefault="00C94B76" w:rsidP="001E20FF">
      <w:pPr>
        <w:widowControl/>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面试由转专业工作小组分专业组织进行，包括学生综合素质、专业认识、基础知识、实践能力等方面的考核，满分为100分</w:t>
      </w:r>
      <w:r w:rsidR="001E20FF">
        <w:rPr>
          <w:rFonts w:ascii="仿宋" w:eastAsia="仿宋" w:hAnsi="仿宋" w:cs="宋体" w:hint="eastAsia"/>
          <w:color w:val="333333"/>
          <w:kern w:val="0"/>
          <w:sz w:val="28"/>
          <w:szCs w:val="28"/>
        </w:rPr>
        <w:t>，</w:t>
      </w:r>
      <w:r w:rsidR="001E20FF">
        <w:rPr>
          <w:rFonts w:ascii="仿宋" w:eastAsia="仿宋" w:hAnsi="仿宋" w:cs="宋体" w:hint="eastAsia"/>
          <w:color w:val="333333"/>
          <w:sz w:val="28"/>
          <w:szCs w:val="28"/>
        </w:rPr>
        <w:t>按总成绩从高到低确定录取名单。</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（五）考核时间</w:t>
      </w:r>
    </w:p>
    <w:p w:rsidR="00040040" w:rsidRDefault="00C94B76">
      <w:pPr>
        <w:pStyle w:val="a9"/>
        <w:widowControl/>
        <w:shd w:val="clear" w:color="auto" w:fill="FFFFFF"/>
        <w:spacing w:before="0" w:beforeAutospacing="0" w:after="0" w:afterAutospacing="0"/>
        <w:ind w:firstLineChars="50" w:firstLine="140"/>
        <w:rPr>
          <w:rFonts w:ascii="仿宋" w:eastAsia="仿宋" w:hAnsi="仿宋" w:cs="宋体"/>
          <w:color w:val="333333"/>
          <w:sz w:val="28"/>
          <w:szCs w:val="28"/>
        </w:rPr>
      </w:pPr>
      <w:r>
        <w:rPr>
          <w:rFonts w:ascii="仿宋" w:eastAsia="仿宋" w:hAnsi="仿宋" w:cs="宋体" w:hint="eastAsia"/>
          <w:color w:val="333333"/>
          <w:sz w:val="28"/>
          <w:szCs w:val="28"/>
        </w:rPr>
        <w:t>1．202</w:t>
      </w:r>
      <w:r w:rsidR="007F37DE">
        <w:rPr>
          <w:rFonts w:ascii="仿宋" w:eastAsia="仿宋" w:hAnsi="仿宋" w:cs="宋体"/>
          <w:color w:val="333333"/>
          <w:sz w:val="28"/>
          <w:szCs w:val="28"/>
        </w:rPr>
        <w:t>5</w:t>
      </w:r>
      <w:r>
        <w:rPr>
          <w:rFonts w:ascii="仿宋" w:eastAsia="仿宋" w:hAnsi="仿宋" w:cs="宋体" w:hint="eastAsia"/>
          <w:color w:val="333333"/>
          <w:sz w:val="28"/>
          <w:szCs w:val="28"/>
        </w:rPr>
        <w:t>年4月2</w:t>
      </w:r>
      <w:r w:rsidR="007F37DE">
        <w:rPr>
          <w:rFonts w:ascii="仿宋" w:eastAsia="仿宋" w:hAnsi="仿宋" w:cs="宋体"/>
          <w:color w:val="333333"/>
          <w:sz w:val="28"/>
          <w:szCs w:val="28"/>
        </w:rPr>
        <w:t>8</w:t>
      </w:r>
      <w:r>
        <w:rPr>
          <w:rFonts w:ascii="仿宋" w:eastAsia="仿宋" w:hAnsi="仿宋" w:cs="宋体" w:hint="eastAsia"/>
          <w:color w:val="333333"/>
          <w:sz w:val="28"/>
          <w:szCs w:val="28"/>
        </w:rPr>
        <w:t>日-4月30日进行资格审查；</w:t>
      </w:r>
    </w:p>
    <w:p w:rsidR="001E20FF" w:rsidRDefault="00C94B76" w:rsidP="001E20FF">
      <w:pPr>
        <w:pStyle w:val="a9"/>
        <w:widowControl/>
        <w:shd w:val="clear" w:color="auto" w:fill="FFFFFF"/>
        <w:spacing w:before="0" w:beforeAutospacing="0" w:after="0" w:afterAutospacing="0"/>
        <w:ind w:firstLineChars="50" w:firstLine="140"/>
        <w:rPr>
          <w:rFonts w:ascii="仿宋" w:eastAsia="仿宋" w:hAnsi="仿宋"/>
          <w:sz w:val="28"/>
          <w:szCs w:val="28"/>
        </w:rPr>
      </w:pPr>
      <w:r>
        <w:rPr>
          <w:rFonts w:ascii="仿宋" w:eastAsia="仿宋" w:hAnsi="仿宋" w:cs="宋体" w:hint="eastAsia"/>
          <w:color w:val="333333"/>
          <w:sz w:val="28"/>
          <w:szCs w:val="28"/>
        </w:rPr>
        <w:t>2．</w:t>
      </w:r>
      <w:r w:rsidR="001E20FF">
        <w:rPr>
          <w:rFonts w:ascii="仿宋" w:eastAsia="仿宋" w:hAnsi="仿宋" w:cs="宋体" w:hint="eastAsia"/>
          <w:color w:val="333333"/>
          <w:sz w:val="28"/>
          <w:szCs w:val="28"/>
        </w:rPr>
        <w:t>202</w:t>
      </w:r>
      <w:r w:rsidR="001E20FF">
        <w:rPr>
          <w:rFonts w:ascii="仿宋" w:eastAsia="仿宋" w:hAnsi="仿宋" w:cs="宋体"/>
          <w:color w:val="333333"/>
          <w:sz w:val="28"/>
          <w:szCs w:val="28"/>
        </w:rPr>
        <w:t>5</w:t>
      </w:r>
      <w:r w:rsidR="001E20FF">
        <w:rPr>
          <w:rFonts w:ascii="仿宋" w:eastAsia="仿宋" w:hAnsi="仿宋" w:cs="宋体" w:hint="eastAsia"/>
          <w:color w:val="333333"/>
          <w:sz w:val="28"/>
          <w:szCs w:val="28"/>
        </w:rPr>
        <w:t>年5月21日-5月23日进行专业面试。</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四、选拔原则</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申请转专业的学生应对所申请的专业有专业兴趣、学业专长和发展潜质，学院坚持公开透明、公平竞争、公正择优录取。</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五、学院公示</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拟接收名单经学院专业工作考核小组审核后在学院网站公示，公示时间为5个工作日。公示期内自愿放弃转专业的，学院将依次进行补录。经学院公示无异议后，将拟接收学生名单报教务处。</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六、异议处理方式</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学生对转专业结果有异议，可向学院教学科研办提交书面申诉申请书，申请书应当写明申诉理由，由学院转专业工作小组经研究讨论后对学生的申诉申请进行统一回复。</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七、联系方式</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教学科研办公室</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lastRenderedPageBreak/>
        <w:t>电话：028-87727143  联系人：吴老师</w:t>
      </w:r>
    </w:p>
    <w:p w:rsidR="00040040" w:rsidRDefault="00C94B76">
      <w:pPr>
        <w:pStyle w:val="a9"/>
        <w:widowControl/>
        <w:shd w:val="clear" w:color="auto" w:fill="FFFFFF"/>
        <w:spacing w:before="0" w:beforeAutospacing="0" w:after="0" w:afterAutospacing="0"/>
        <w:ind w:firstLineChars="200" w:firstLine="560"/>
        <w:rPr>
          <w:rFonts w:ascii="仿宋" w:eastAsia="仿宋" w:hAnsi="仿宋"/>
          <w:sz w:val="28"/>
          <w:szCs w:val="28"/>
        </w:rPr>
      </w:pPr>
      <w:r>
        <w:rPr>
          <w:rFonts w:ascii="仿宋" w:eastAsia="仿宋" w:hAnsi="仿宋" w:hint="eastAsia"/>
          <w:sz w:val="28"/>
          <w:szCs w:val="28"/>
        </w:rPr>
        <w:t>地址：6A-106</w:t>
      </w:r>
    </w:p>
    <w:p w:rsidR="00040040" w:rsidRDefault="00C94B76">
      <w:pPr>
        <w:pStyle w:val="a9"/>
        <w:widowControl/>
        <w:shd w:val="clear" w:color="auto" w:fill="FFFFFF"/>
        <w:spacing w:before="0" w:beforeAutospacing="0" w:after="0" w:afterAutospacing="0"/>
        <w:ind w:firstLineChars="200" w:firstLine="562"/>
        <w:rPr>
          <w:rFonts w:ascii="仿宋" w:eastAsia="仿宋" w:hAnsi="仿宋"/>
          <w:b/>
          <w:sz w:val="28"/>
          <w:szCs w:val="28"/>
        </w:rPr>
      </w:pPr>
      <w:r>
        <w:rPr>
          <w:rFonts w:ascii="仿宋" w:eastAsia="仿宋" w:hAnsi="仿宋" w:hint="eastAsia"/>
          <w:b/>
          <w:sz w:val="28"/>
          <w:szCs w:val="28"/>
        </w:rPr>
        <w:t>八、其他</w:t>
      </w:r>
    </w:p>
    <w:p w:rsidR="00040040" w:rsidRDefault="00C94B76">
      <w:pPr>
        <w:pStyle w:val="a9"/>
        <w:widowControl/>
        <w:shd w:val="clear" w:color="auto" w:fill="FFFFFF"/>
        <w:spacing w:before="0" w:beforeAutospacing="0" w:after="0" w:afterAutospacing="0"/>
        <w:ind w:firstLineChars="200" w:firstLine="560"/>
      </w:pPr>
      <w:r>
        <w:rPr>
          <w:rFonts w:ascii="仿宋" w:eastAsia="仿宋" w:hAnsi="仿宋" w:hint="eastAsia"/>
          <w:color w:val="333333"/>
          <w:sz w:val="28"/>
          <w:szCs w:val="28"/>
          <w:shd w:val="clear" w:color="auto" w:fill="FFFFFF"/>
        </w:rPr>
        <w:t>本方案由文学与新闻传播学院转专业工作小组负责解释。</w:t>
      </w:r>
    </w:p>
    <w:p w:rsidR="00040040" w:rsidRDefault="00040040">
      <w:pPr>
        <w:pStyle w:val="a9"/>
        <w:widowControl/>
        <w:shd w:val="clear" w:color="auto" w:fill="FFFFFF"/>
        <w:spacing w:before="0" w:beforeAutospacing="0" w:after="0" w:afterAutospacing="0"/>
        <w:ind w:firstLineChars="200" w:firstLine="480"/>
      </w:pPr>
    </w:p>
    <w:p w:rsidR="00040040" w:rsidRDefault="00040040">
      <w:pPr>
        <w:pStyle w:val="a9"/>
        <w:widowControl/>
        <w:shd w:val="clear" w:color="auto" w:fill="FFFFFF"/>
        <w:spacing w:before="0" w:beforeAutospacing="0" w:after="0" w:afterAutospacing="0"/>
        <w:ind w:firstLineChars="200" w:firstLine="480"/>
      </w:pPr>
    </w:p>
    <w:p w:rsidR="00040040" w:rsidRDefault="00C94B76">
      <w:pPr>
        <w:pStyle w:val="a9"/>
        <w:widowControl/>
        <w:shd w:val="clear" w:color="auto" w:fill="FFFFFF"/>
        <w:spacing w:before="0" w:beforeAutospacing="0" w:after="0" w:afterAutospacing="0"/>
        <w:ind w:firstLineChars="200" w:firstLine="560"/>
        <w:jc w:val="right"/>
        <w:rPr>
          <w:rFonts w:ascii="仿宋" w:eastAsia="仿宋" w:hAnsi="仿宋"/>
          <w:color w:val="333333"/>
          <w:sz w:val="28"/>
          <w:szCs w:val="28"/>
          <w:shd w:val="clear" w:color="auto" w:fill="FFFFFF"/>
        </w:rPr>
      </w:pPr>
      <w:r>
        <w:rPr>
          <w:rFonts w:ascii="仿宋" w:eastAsia="仿宋" w:hAnsi="仿宋" w:hint="eastAsia"/>
          <w:color w:val="333333"/>
          <w:sz w:val="28"/>
          <w:szCs w:val="28"/>
          <w:shd w:val="clear" w:color="auto" w:fill="FFFFFF"/>
        </w:rPr>
        <w:t>文学与新闻传播学院</w:t>
      </w:r>
    </w:p>
    <w:p w:rsidR="00040040" w:rsidRDefault="001C7962">
      <w:pPr>
        <w:pStyle w:val="a9"/>
        <w:widowControl/>
        <w:shd w:val="clear" w:color="auto" w:fill="FFFFFF"/>
        <w:spacing w:before="0" w:beforeAutospacing="0" w:after="0" w:afterAutospacing="0"/>
        <w:ind w:right="280" w:firstLineChars="200" w:firstLine="560"/>
        <w:jc w:val="right"/>
        <w:rPr>
          <w:rFonts w:ascii="仿宋" w:eastAsia="仿宋" w:hAnsi="仿宋"/>
          <w:color w:val="333333"/>
          <w:sz w:val="28"/>
          <w:szCs w:val="28"/>
          <w:shd w:val="clear" w:color="auto" w:fill="FFFFFF"/>
        </w:rPr>
      </w:pPr>
      <w:r>
        <w:rPr>
          <w:rFonts w:ascii="仿宋" w:eastAsia="仿宋" w:hAnsi="仿宋" w:hint="eastAsia"/>
          <w:color w:val="333333"/>
          <w:sz w:val="28"/>
          <w:szCs w:val="28"/>
          <w:shd w:val="clear" w:color="auto" w:fill="FFFFFF"/>
        </w:rPr>
        <w:t>2025</w:t>
      </w:r>
      <w:r w:rsidR="00C94B76">
        <w:rPr>
          <w:rFonts w:ascii="仿宋" w:eastAsia="仿宋" w:hAnsi="仿宋" w:hint="eastAsia"/>
          <w:color w:val="333333"/>
          <w:sz w:val="28"/>
          <w:szCs w:val="28"/>
          <w:shd w:val="clear" w:color="auto" w:fill="FFFFFF"/>
        </w:rPr>
        <w:t>年4月</w:t>
      </w:r>
    </w:p>
    <w:sectPr w:rsidR="000400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79F" w:rsidRDefault="00D7579F" w:rsidP="00410EA9">
      <w:r>
        <w:separator/>
      </w:r>
    </w:p>
  </w:endnote>
  <w:endnote w:type="continuationSeparator" w:id="0">
    <w:p w:rsidR="00D7579F" w:rsidRDefault="00D7579F" w:rsidP="0041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79F" w:rsidRDefault="00D7579F" w:rsidP="00410EA9">
      <w:r>
        <w:separator/>
      </w:r>
    </w:p>
  </w:footnote>
  <w:footnote w:type="continuationSeparator" w:id="0">
    <w:p w:rsidR="00D7579F" w:rsidRDefault="00D7579F" w:rsidP="00410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RhY2E2OTBlNDk5NzgyOTEyNmU2MTg2N2ZlNzE5YjkifQ=="/>
  </w:docVars>
  <w:rsids>
    <w:rsidRoot w:val="25EE061D"/>
    <w:rsid w:val="000111EE"/>
    <w:rsid w:val="000150F6"/>
    <w:rsid w:val="00022B07"/>
    <w:rsid w:val="00023BB2"/>
    <w:rsid w:val="00040040"/>
    <w:rsid w:val="00057BB3"/>
    <w:rsid w:val="000802CB"/>
    <w:rsid w:val="00090DDE"/>
    <w:rsid w:val="000A5CC3"/>
    <w:rsid w:val="000C0067"/>
    <w:rsid w:val="000D3339"/>
    <w:rsid w:val="00126F7F"/>
    <w:rsid w:val="00131435"/>
    <w:rsid w:val="00142F52"/>
    <w:rsid w:val="001A1E5D"/>
    <w:rsid w:val="001A41E3"/>
    <w:rsid w:val="001A4A32"/>
    <w:rsid w:val="001A4AAC"/>
    <w:rsid w:val="001A6A3D"/>
    <w:rsid w:val="001C1C85"/>
    <w:rsid w:val="001C5C61"/>
    <w:rsid w:val="001C7962"/>
    <w:rsid w:val="001E20FF"/>
    <w:rsid w:val="001E53C1"/>
    <w:rsid w:val="00201216"/>
    <w:rsid w:val="0020422C"/>
    <w:rsid w:val="00214D2A"/>
    <w:rsid w:val="002351C3"/>
    <w:rsid w:val="00283B09"/>
    <w:rsid w:val="00285845"/>
    <w:rsid w:val="00295352"/>
    <w:rsid w:val="002972B2"/>
    <w:rsid w:val="0029777E"/>
    <w:rsid w:val="002A756D"/>
    <w:rsid w:val="002D0FE6"/>
    <w:rsid w:val="002E0ADE"/>
    <w:rsid w:val="003042F9"/>
    <w:rsid w:val="0031558F"/>
    <w:rsid w:val="00325098"/>
    <w:rsid w:val="003370E4"/>
    <w:rsid w:val="003454EB"/>
    <w:rsid w:val="003625E5"/>
    <w:rsid w:val="00364029"/>
    <w:rsid w:val="00380047"/>
    <w:rsid w:val="00396DD5"/>
    <w:rsid w:val="003B73ED"/>
    <w:rsid w:val="00410EA9"/>
    <w:rsid w:val="00443C2F"/>
    <w:rsid w:val="00443F29"/>
    <w:rsid w:val="0045101E"/>
    <w:rsid w:val="004643CA"/>
    <w:rsid w:val="00467B36"/>
    <w:rsid w:val="00494452"/>
    <w:rsid w:val="004A23EA"/>
    <w:rsid w:val="004C5EBD"/>
    <w:rsid w:val="004C703E"/>
    <w:rsid w:val="004D53D5"/>
    <w:rsid w:val="004E19CD"/>
    <w:rsid w:val="004E4407"/>
    <w:rsid w:val="004F26A2"/>
    <w:rsid w:val="00512F05"/>
    <w:rsid w:val="00515960"/>
    <w:rsid w:val="00516E61"/>
    <w:rsid w:val="00556235"/>
    <w:rsid w:val="005A4C0B"/>
    <w:rsid w:val="005B16CF"/>
    <w:rsid w:val="005B789A"/>
    <w:rsid w:val="005D1706"/>
    <w:rsid w:val="005E2724"/>
    <w:rsid w:val="00611F6F"/>
    <w:rsid w:val="00627B6E"/>
    <w:rsid w:val="00634BD6"/>
    <w:rsid w:val="006469DC"/>
    <w:rsid w:val="0065349D"/>
    <w:rsid w:val="00660253"/>
    <w:rsid w:val="006972EC"/>
    <w:rsid w:val="006C48F1"/>
    <w:rsid w:val="006D518C"/>
    <w:rsid w:val="00702027"/>
    <w:rsid w:val="00705651"/>
    <w:rsid w:val="007143EB"/>
    <w:rsid w:val="00755CB8"/>
    <w:rsid w:val="007617E9"/>
    <w:rsid w:val="007752F0"/>
    <w:rsid w:val="007867AA"/>
    <w:rsid w:val="00794E77"/>
    <w:rsid w:val="007B0989"/>
    <w:rsid w:val="007D4DC8"/>
    <w:rsid w:val="007F3629"/>
    <w:rsid w:val="007F37DE"/>
    <w:rsid w:val="007F3B83"/>
    <w:rsid w:val="00811DA9"/>
    <w:rsid w:val="00830C7D"/>
    <w:rsid w:val="008400DB"/>
    <w:rsid w:val="00840B34"/>
    <w:rsid w:val="00855F47"/>
    <w:rsid w:val="008562F2"/>
    <w:rsid w:val="00874C82"/>
    <w:rsid w:val="00881853"/>
    <w:rsid w:val="008912B9"/>
    <w:rsid w:val="008B2E63"/>
    <w:rsid w:val="008B5AAD"/>
    <w:rsid w:val="00902A46"/>
    <w:rsid w:val="00933111"/>
    <w:rsid w:val="00933B3F"/>
    <w:rsid w:val="00943816"/>
    <w:rsid w:val="00951147"/>
    <w:rsid w:val="00986A34"/>
    <w:rsid w:val="00994A79"/>
    <w:rsid w:val="009D5113"/>
    <w:rsid w:val="009F3095"/>
    <w:rsid w:val="009F7141"/>
    <w:rsid w:val="00A13ACC"/>
    <w:rsid w:val="00A1474C"/>
    <w:rsid w:val="00A65EEA"/>
    <w:rsid w:val="00AA0EC6"/>
    <w:rsid w:val="00AA4751"/>
    <w:rsid w:val="00AA56C1"/>
    <w:rsid w:val="00AA5F59"/>
    <w:rsid w:val="00AB50EE"/>
    <w:rsid w:val="00AC74E4"/>
    <w:rsid w:val="00AF3C7F"/>
    <w:rsid w:val="00B532DA"/>
    <w:rsid w:val="00B66B5F"/>
    <w:rsid w:val="00BA2104"/>
    <w:rsid w:val="00BD2DED"/>
    <w:rsid w:val="00C05B5D"/>
    <w:rsid w:val="00C24A60"/>
    <w:rsid w:val="00C62D78"/>
    <w:rsid w:val="00C903CA"/>
    <w:rsid w:val="00C926A4"/>
    <w:rsid w:val="00C947B9"/>
    <w:rsid w:val="00C94867"/>
    <w:rsid w:val="00C94B76"/>
    <w:rsid w:val="00CB3F4E"/>
    <w:rsid w:val="00CB7316"/>
    <w:rsid w:val="00CE38FF"/>
    <w:rsid w:val="00D25D48"/>
    <w:rsid w:val="00D359B6"/>
    <w:rsid w:val="00D502B6"/>
    <w:rsid w:val="00D714D5"/>
    <w:rsid w:val="00D7579F"/>
    <w:rsid w:val="00D83C0E"/>
    <w:rsid w:val="00D83D19"/>
    <w:rsid w:val="00DA7C18"/>
    <w:rsid w:val="00DF1CFB"/>
    <w:rsid w:val="00DF71B7"/>
    <w:rsid w:val="00E56BBD"/>
    <w:rsid w:val="00E70A43"/>
    <w:rsid w:val="00E81CE9"/>
    <w:rsid w:val="00E95922"/>
    <w:rsid w:val="00EA0AB1"/>
    <w:rsid w:val="00EC0EA2"/>
    <w:rsid w:val="00EC555E"/>
    <w:rsid w:val="00EF1299"/>
    <w:rsid w:val="00F00149"/>
    <w:rsid w:val="00F11C30"/>
    <w:rsid w:val="00F46BE4"/>
    <w:rsid w:val="00F51731"/>
    <w:rsid w:val="00F6046D"/>
    <w:rsid w:val="00F6563D"/>
    <w:rsid w:val="00F764C5"/>
    <w:rsid w:val="00F97218"/>
    <w:rsid w:val="00FC54C1"/>
    <w:rsid w:val="00FC73C4"/>
    <w:rsid w:val="00FD7223"/>
    <w:rsid w:val="00FE4ADB"/>
    <w:rsid w:val="0F587009"/>
    <w:rsid w:val="1F896D6A"/>
    <w:rsid w:val="25EE061D"/>
    <w:rsid w:val="344C23E9"/>
    <w:rsid w:val="46BF4C9C"/>
    <w:rsid w:val="5A2F38FA"/>
    <w:rsid w:val="692C4A1B"/>
    <w:rsid w:val="6A9F0353"/>
    <w:rsid w:val="72AE78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E7B3FA"/>
  <w15:docId w15:val="{277CDA35-CA49-4C7B-85DA-FB0EACA3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Pr>
      <w:sz w:val="18"/>
      <w:szCs w:val="18"/>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cs="Times New Roman"/>
      <w:kern w:val="0"/>
      <w:sz w:val="24"/>
    </w:rPr>
  </w:style>
  <w:style w:type="table" w:styleId="aa">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qFormat/>
    <w:rPr>
      <w:b/>
    </w:rPr>
  </w:style>
  <w:style w:type="character" w:customStyle="1" w:styleId="a8">
    <w:name w:val="页眉 字符"/>
    <w:basedOn w:val="a0"/>
    <w:link w:val="a7"/>
    <w:rPr>
      <w:rFonts w:asciiTheme="minorHAnsi" w:eastAsiaTheme="minorEastAsia" w:hAnsiTheme="minorHAnsi" w:cstheme="minorBidi"/>
      <w:kern w:val="2"/>
      <w:sz w:val="18"/>
      <w:szCs w:val="18"/>
    </w:rPr>
  </w:style>
  <w:style w:type="character" w:customStyle="1" w:styleId="a6">
    <w:name w:val="页脚 字符"/>
    <w:basedOn w:val="a0"/>
    <w:link w:val="a5"/>
    <w:rPr>
      <w:rFonts w:asciiTheme="minorHAnsi" w:eastAsiaTheme="minorEastAsia" w:hAnsiTheme="minorHAnsi" w:cstheme="minorBidi"/>
      <w:kern w:val="2"/>
      <w:sz w:val="18"/>
      <w:szCs w:val="18"/>
    </w:rPr>
  </w:style>
  <w:style w:type="character" w:customStyle="1" w:styleId="a4">
    <w:name w:val="批注框文本 字符"/>
    <w:basedOn w:val="a0"/>
    <w:link w:val="a3"/>
    <w:semiHidden/>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4</Pages>
  <Words>197</Words>
  <Characters>1127</Characters>
  <Application>Microsoft Office Word</Application>
  <DocSecurity>0</DocSecurity>
  <Lines>9</Lines>
  <Paragraphs>2</Paragraphs>
  <ScaleCrop>false</ScaleCrop>
  <Company>Microsoft</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庄发文</dc:creator>
  <cp:lastModifiedBy>吴屹</cp:lastModifiedBy>
  <cp:revision>128</cp:revision>
  <cp:lastPrinted>2024-04-16T00:41:00Z</cp:lastPrinted>
  <dcterms:created xsi:type="dcterms:W3CDTF">2024-03-27T01:59:00Z</dcterms:created>
  <dcterms:modified xsi:type="dcterms:W3CDTF">2025-04-07T08:23:00Z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1585F3E8385A4F91A50494399B0E4F62_11</vt:lpwstr>
  </property>
</Properties>
</file>