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黑体" w:hAnsi="黑体" w:eastAsia="黑体" w:cs="宋体"/>
          <w:bCs/>
          <w:color w:val="000000"/>
          <w:kern w:val="0"/>
          <w:sz w:val="28"/>
          <w:szCs w:val="28"/>
          <w:lang w:bidi="ar"/>
        </w:rPr>
      </w:pPr>
      <w:r>
        <w:rPr>
          <w:rFonts w:hint="eastAsia" w:ascii="黑体" w:hAnsi="黑体" w:eastAsia="黑体" w:cs="宋体"/>
          <w:bCs/>
          <w:color w:val="000000"/>
          <w:kern w:val="0"/>
          <w:sz w:val="32"/>
          <w:szCs w:val="28"/>
          <w:lang w:bidi="ar"/>
        </w:rPr>
        <w:t>材料科学与工程学院202</w:t>
      </w:r>
      <w:r>
        <w:rPr>
          <w:rFonts w:hint="eastAsia" w:ascii="黑体" w:hAnsi="黑体" w:eastAsia="黑体" w:cs="宋体"/>
          <w:bCs/>
          <w:color w:val="000000"/>
          <w:kern w:val="0"/>
          <w:sz w:val="32"/>
          <w:szCs w:val="28"/>
          <w:lang w:val="en-US" w:eastAsia="zh-CN" w:bidi="ar"/>
        </w:rPr>
        <w:t>4</w:t>
      </w:r>
      <w:r>
        <w:rPr>
          <w:rFonts w:hint="eastAsia" w:ascii="黑体" w:hAnsi="黑体" w:eastAsia="黑体" w:cs="宋体"/>
          <w:bCs/>
          <w:color w:val="000000"/>
          <w:kern w:val="0"/>
          <w:sz w:val="32"/>
          <w:szCs w:val="28"/>
          <w:lang w:bidi="ar"/>
        </w:rPr>
        <w:t>级本科生转专业工作实施方案</w:t>
      </w:r>
    </w:p>
    <w:p>
      <w:pPr>
        <w:keepNext w:val="0"/>
        <w:keepLines w:val="0"/>
        <w:pageBreakBefore w:val="0"/>
        <w:widowControl/>
        <w:shd w:val="clear" w:color="auto" w:fill="FFFFFF"/>
        <w:kinsoku/>
        <w:wordWrap/>
        <w:overflowPunct/>
        <w:topLinePunct w:val="0"/>
        <w:autoSpaceDE/>
        <w:autoSpaceDN/>
        <w:bidi w:val="0"/>
        <w:adjustRightInd/>
        <w:snapToGrid/>
        <w:spacing w:before="312" w:beforeLines="100" w:line="600" w:lineRule="exact"/>
        <w:ind w:firstLine="556"/>
        <w:textAlignment w:val="auto"/>
        <w:outlineLvl w:val="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根据《西华大学全日制本科学生转专业管理办法（修订）》（西华行字﹝2023﹞182号）规定，结合学院实际，经学院转专业工作考核小组研究决定，特制定本学院本科生转专业工作实施方案。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一、接收计划 </w:t>
      </w:r>
    </w:p>
    <w:tbl>
      <w:tblPr>
        <w:tblStyle w:val="6"/>
        <w:tblW w:w="8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2769"/>
        <w:gridCol w:w="1433"/>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883" w:type="dxa"/>
            <w:vAlign w:val="center"/>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年级</w:t>
            </w:r>
          </w:p>
        </w:tc>
        <w:tc>
          <w:tcPr>
            <w:tcW w:w="2769" w:type="dxa"/>
            <w:vAlign w:val="center"/>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专 业</w:t>
            </w:r>
          </w:p>
        </w:tc>
        <w:tc>
          <w:tcPr>
            <w:tcW w:w="1433" w:type="dxa"/>
            <w:vAlign w:val="center"/>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拟接收学生数上限</w:t>
            </w:r>
          </w:p>
        </w:tc>
        <w:tc>
          <w:tcPr>
            <w:tcW w:w="3285" w:type="dxa"/>
            <w:vAlign w:val="center"/>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拟接收学生数占该专业当级在校生人数百分比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83"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p>
        </w:tc>
        <w:tc>
          <w:tcPr>
            <w:tcW w:w="2769"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材料科学与工程</w:t>
            </w:r>
          </w:p>
        </w:tc>
        <w:tc>
          <w:tcPr>
            <w:tcW w:w="1433" w:type="dxa"/>
            <w:vAlign w:val="bottom"/>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25</w:t>
            </w:r>
          </w:p>
        </w:tc>
        <w:tc>
          <w:tcPr>
            <w:tcW w:w="3285"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p>
        </w:tc>
        <w:tc>
          <w:tcPr>
            <w:tcW w:w="2769" w:type="dxa"/>
            <w:tcBorders>
              <w:top w:val="nil"/>
              <w:left w:val="single" w:color="auto" w:sz="4" w:space="0"/>
              <w:bottom w:val="single" w:color="auto" w:sz="4" w:space="0"/>
              <w:right w:val="single" w:color="auto"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材料成型及控制工程</w:t>
            </w:r>
          </w:p>
        </w:tc>
        <w:tc>
          <w:tcPr>
            <w:tcW w:w="1433" w:type="dxa"/>
            <w:vAlign w:val="bottom"/>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lang w:val="en-US" w:eastAsia="zh-CN"/>
                <w14:textFill>
                  <w14:solidFill>
                    <w14:schemeClr w14:val="tx1"/>
                  </w14:solidFill>
                </w14:textFill>
              </w:rPr>
              <w:t>0</w:t>
            </w:r>
          </w:p>
        </w:tc>
        <w:tc>
          <w:tcPr>
            <w:tcW w:w="3285"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25.0</w:t>
            </w:r>
            <w:r>
              <w:rPr>
                <w:rFonts w:hint="eastAsia" w:ascii="仿宋" w:hAnsi="仿宋" w:eastAsia="仿宋" w:cs="仿宋"/>
                <w:color w:val="000000" w:themeColor="text1"/>
                <w:sz w:val="28"/>
                <w:szCs w:val="2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p>
        </w:tc>
        <w:tc>
          <w:tcPr>
            <w:tcW w:w="2769" w:type="dxa"/>
            <w:tcBorders>
              <w:top w:val="nil"/>
              <w:left w:val="single" w:color="auto" w:sz="4" w:space="0"/>
              <w:bottom w:val="single" w:color="auto" w:sz="4" w:space="0"/>
              <w:right w:val="single" w:color="auto"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纳米材料与技术</w:t>
            </w:r>
          </w:p>
        </w:tc>
        <w:tc>
          <w:tcPr>
            <w:tcW w:w="1433" w:type="dxa"/>
            <w:vAlign w:val="bottom"/>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27</w:t>
            </w:r>
          </w:p>
        </w:tc>
        <w:tc>
          <w:tcPr>
            <w:tcW w:w="3285"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p>
        </w:tc>
        <w:tc>
          <w:tcPr>
            <w:tcW w:w="2769" w:type="dxa"/>
            <w:tcBorders>
              <w:top w:val="nil"/>
              <w:left w:val="single" w:color="auto" w:sz="4" w:space="0"/>
              <w:bottom w:val="single" w:color="auto" w:sz="4" w:space="0"/>
              <w:right w:val="single" w:color="auto"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600" w:lineRule="exact"/>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增材制造工程</w:t>
            </w:r>
          </w:p>
        </w:tc>
        <w:tc>
          <w:tcPr>
            <w:tcW w:w="1433" w:type="dxa"/>
            <w:vAlign w:val="bottom"/>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24</w:t>
            </w:r>
          </w:p>
        </w:tc>
        <w:tc>
          <w:tcPr>
            <w:tcW w:w="3285" w:type="dxa"/>
          </w:tcPr>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w:t>
            </w: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w:t>
            </w:r>
          </w:p>
        </w:tc>
      </w:tr>
    </w:tbl>
    <w:p>
      <w:pPr>
        <w:pStyle w:val="4"/>
        <w:keepNext w:val="0"/>
        <w:keepLines w:val="0"/>
        <w:pageBreakBefore w:val="0"/>
        <w:shd w:val="clear" w:color="auto" w:fill="FFFFFF"/>
        <w:kinsoku/>
        <w:wordWrap/>
        <w:overflowPunct/>
        <w:topLinePunct w:val="0"/>
        <w:autoSpaceDE/>
        <w:autoSpaceDN/>
        <w:bidi w:val="0"/>
        <w:adjustRightInd/>
        <w:snapToGrid/>
        <w:spacing w:before="156" w:beforeLines="50" w:beforeAutospacing="0" w:after="0" w:afterAutospacing="0" w:line="600" w:lineRule="exact"/>
        <w:ind w:firstLine="562" w:firstLineChars="200"/>
        <w:jc w:val="both"/>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二、转入申请条件 </w:t>
      </w:r>
    </w:p>
    <w:p>
      <w:pPr>
        <w:pStyle w:val="4"/>
        <w:keepNext w:val="0"/>
        <w:keepLines w:val="0"/>
        <w:pageBreakBefore w:val="0"/>
        <w:shd w:val="clear" w:color="auto" w:fill="FFFFFF"/>
        <w:kinsoku/>
        <w:wordWrap/>
        <w:overflowPunct/>
        <w:topLinePunct w:val="0"/>
        <w:autoSpaceDE/>
        <w:autoSpaceDN/>
        <w:bidi w:val="0"/>
        <w:adjustRightInd/>
        <w:snapToGrid/>
        <w:spacing w:before="156" w:beforeLines="50" w:beforeAutospacing="0" w:after="0" w:afterAutospacing="0" w:line="600" w:lineRule="exact"/>
        <w:ind w:firstLine="560" w:firstLineChars="200"/>
        <w:jc w:val="both"/>
        <w:textAlignment w:val="auto"/>
        <w:rPr>
          <w:rFonts w:ascii="仿宋" w:hAnsi="仿宋" w:eastAsia="仿宋" w:cs="仿宋"/>
          <w:color w:val="000000" w:themeColor="text1"/>
          <w:kern w:val="2"/>
          <w:sz w:val="28"/>
          <w:szCs w:val="28"/>
          <w14:textFill>
            <w14:solidFill>
              <w14:schemeClr w14:val="tx1"/>
            </w14:solidFill>
          </w14:textFill>
        </w:rPr>
      </w:pPr>
      <w:r>
        <w:rPr>
          <w:rFonts w:ascii="仿宋" w:hAnsi="仿宋" w:eastAsia="仿宋" w:cs="仿宋"/>
          <w:color w:val="000000" w:themeColor="text1"/>
          <w:kern w:val="2"/>
          <w:sz w:val="28"/>
          <w:szCs w:val="28"/>
          <w14:textFill>
            <w14:solidFill>
              <w14:schemeClr w14:val="tx1"/>
            </w14:solidFill>
          </w14:textFill>
        </w:rPr>
        <w:t>1.</w:t>
      </w:r>
      <w:r>
        <w:rPr>
          <w:rFonts w:hint="eastAsia" w:ascii="仿宋" w:hAnsi="仿宋" w:eastAsia="仿宋" w:cs="仿宋"/>
          <w:color w:val="000000" w:themeColor="text1"/>
          <w:kern w:val="2"/>
          <w:sz w:val="28"/>
          <w:szCs w:val="28"/>
          <w14:textFill>
            <w14:solidFill>
              <w14:schemeClr w14:val="tx1"/>
            </w14:solidFill>
          </w14:textFill>
        </w:rPr>
        <w:t>符合《西华大学全日制本科学生转专业管理办法（修订）（西华行字﹝2023﹞182 号）》所规定的转专业类别与资格条件。</w:t>
      </w:r>
    </w:p>
    <w:p>
      <w:pPr>
        <w:pStyle w:val="4"/>
        <w:keepNext w:val="0"/>
        <w:keepLines w:val="0"/>
        <w:pageBreakBefore w:val="0"/>
        <w:shd w:val="clear" w:color="auto" w:fill="FFFFFF"/>
        <w:kinsoku/>
        <w:wordWrap/>
        <w:overflowPunct/>
        <w:topLinePunct w:val="0"/>
        <w:autoSpaceDE/>
        <w:autoSpaceDN/>
        <w:bidi w:val="0"/>
        <w:adjustRightInd/>
        <w:snapToGrid/>
        <w:spacing w:before="156" w:beforeLines="50" w:beforeAutospacing="0" w:after="0" w:afterAutospacing="0" w:line="600" w:lineRule="exact"/>
        <w:ind w:firstLine="560" w:firstLineChars="200"/>
        <w:jc w:val="both"/>
        <w:textAlignment w:val="auto"/>
        <w:rPr>
          <w:rFonts w:hint="eastAsia" w:ascii="仿宋" w:hAnsi="仿宋" w:eastAsia="仿宋" w:cs="仿宋"/>
          <w:kern w:val="2"/>
          <w:sz w:val="28"/>
          <w:szCs w:val="28"/>
        </w:rPr>
      </w:pPr>
      <w:r>
        <w:rPr>
          <w:rFonts w:hint="eastAsia" w:ascii="仿宋" w:hAnsi="仿宋" w:eastAsia="仿宋" w:cs="仿宋"/>
          <w:kern w:val="2"/>
          <w:sz w:val="28"/>
          <w:szCs w:val="28"/>
        </w:rPr>
        <w:t>2</w:t>
      </w:r>
      <w:r>
        <w:rPr>
          <w:rFonts w:ascii="仿宋" w:hAnsi="仿宋" w:eastAsia="仿宋" w:cs="仿宋"/>
          <w:kern w:val="2"/>
          <w:sz w:val="28"/>
          <w:szCs w:val="28"/>
        </w:rPr>
        <w:t>.</w:t>
      </w:r>
      <w:r>
        <w:rPr>
          <w:rFonts w:hint="eastAsia" w:ascii="仿宋" w:hAnsi="仿宋" w:eastAsia="仿宋" w:cs="仿宋"/>
          <w:kern w:val="2"/>
          <w:sz w:val="28"/>
          <w:szCs w:val="28"/>
        </w:rPr>
        <w:t>普通高等学校招生全国统一考试科目应包含理科综合或化学和物理。</w:t>
      </w:r>
    </w:p>
    <w:p>
      <w:pPr>
        <w:pStyle w:val="4"/>
        <w:keepNext w:val="0"/>
        <w:keepLines w:val="0"/>
        <w:pageBreakBefore w:val="0"/>
        <w:shd w:val="clear" w:color="auto" w:fill="FFFFFF"/>
        <w:kinsoku/>
        <w:wordWrap/>
        <w:overflowPunct/>
        <w:topLinePunct w:val="0"/>
        <w:autoSpaceDE/>
        <w:autoSpaceDN/>
        <w:bidi w:val="0"/>
        <w:adjustRightInd/>
        <w:snapToGrid/>
        <w:spacing w:before="156" w:beforeLines="50" w:beforeAutospacing="0" w:after="0" w:afterAutospacing="0" w:line="600" w:lineRule="exact"/>
        <w:ind w:firstLine="560" w:firstLineChars="200"/>
        <w:jc w:val="both"/>
        <w:textAlignment w:val="auto"/>
        <w:rPr>
          <w:rFonts w:hint="eastAsia" w:ascii="仿宋" w:hAnsi="仿宋" w:eastAsia="仿宋" w:cs="仿宋"/>
          <w:kern w:val="2"/>
          <w:sz w:val="28"/>
          <w:szCs w:val="28"/>
          <w:lang w:val="en-US" w:eastAsia="zh-CN"/>
        </w:rPr>
      </w:pPr>
      <w:r>
        <w:rPr>
          <w:rFonts w:hint="eastAsia" w:ascii="仿宋" w:hAnsi="仿宋" w:eastAsia="仿宋" w:cs="仿宋"/>
          <w:kern w:val="2"/>
          <w:sz w:val="28"/>
          <w:szCs w:val="28"/>
        </w:rPr>
        <w:t>3.已修读或正在修读高等数学、大学物理、工程制图</w:t>
      </w:r>
      <w:r>
        <w:rPr>
          <w:rFonts w:hint="eastAsia" w:ascii="仿宋" w:hAnsi="仿宋" w:eastAsia="仿宋" w:cs="仿宋"/>
          <w:kern w:val="2"/>
          <w:sz w:val="28"/>
          <w:szCs w:val="28"/>
          <w:lang w:val="en-US" w:eastAsia="zh-CN"/>
        </w:rPr>
        <w:t>课程的学生可申请</w:t>
      </w:r>
      <w:bookmarkStart w:id="0" w:name="_GoBack"/>
      <w:bookmarkEnd w:id="0"/>
      <w:r>
        <w:rPr>
          <w:rFonts w:hint="eastAsia" w:ascii="仿宋" w:hAnsi="仿宋" w:eastAsia="仿宋" w:cs="仿宋"/>
          <w:kern w:val="2"/>
          <w:sz w:val="28"/>
          <w:szCs w:val="28"/>
          <w:lang w:val="en-US" w:eastAsia="zh-CN"/>
        </w:rPr>
        <w:t>正常转入本年级</w:t>
      </w:r>
      <w:r>
        <w:rPr>
          <w:rFonts w:hint="eastAsia" w:ascii="仿宋" w:hAnsi="仿宋" w:eastAsia="仿宋" w:cs="仿宋"/>
          <w:kern w:val="2"/>
          <w:sz w:val="28"/>
          <w:szCs w:val="28"/>
          <w:lang w:eastAsia="zh-CN"/>
        </w:rPr>
        <w:t>，</w:t>
      </w:r>
      <w:r>
        <w:rPr>
          <w:rFonts w:hint="eastAsia" w:ascii="仿宋" w:hAnsi="仿宋" w:eastAsia="仿宋" w:cs="仿宋"/>
          <w:kern w:val="2"/>
          <w:sz w:val="28"/>
          <w:szCs w:val="28"/>
          <w:lang w:val="en-US" w:eastAsia="zh-CN"/>
        </w:rPr>
        <w:t>其它情况的学生可申请降级转入</w:t>
      </w:r>
      <w:r>
        <w:rPr>
          <w:rFonts w:hint="eastAsia" w:ascii="仿宋" w:hAnsi="仿宋" w:eastAsia="仿宋" w:cs="仿宋"/>
          <w:kern w:val="2"/>
          <w:sz w:val="28"/>
          <w:szCs w:val="28"/>
          <w:lang w:eastAsia="zh-CN"/>
        </w:rPr>
        <w:t>。</w:t>
      </w:r>
    </w:p>
    <w:p>
      <w:pPr>
        <w:pStyle w:val="4"/>
        <w:keepNext w:val="0"/>
        <w:keepLines w:val="0"/>
        <w:pageBreakBefore w:val="0"/>
        <w:shd w:val="clear" w:color="auto" w:fill="FFFFFF"/>
        <w:kinsoku/>
        <w:wordWrap/>
        <w:overflowPunct/>
        <w:topLinePunct w:val="0"/>
        <w:autoSpaceDE/>
        <w:autoSpaceDN/>
        <w:bidi w:val="0"/>
        <w:adjustRightInd/>
        <w:snapToGrid/>
        <w:spacing w:before="156" w:beforeLines="50" w:beforeAutospacing="0" w:after="0" w:afterAutospacing="0" w:line="600" w:lineRule="exact"/>
        <w:ind w:firstLine="560" w:firstLineChars="200"/>
        <w:jc w:val="both"/>
        <w:textAlignment w:val="auto"/>
        <w:rPr>
          <w:rFonts w:hint="eastAsia" w:ascii="仿宋" w:hAnsi="仿宋" w:eastAsia="仿宋" w:cs="仿宋"/>
          <w:kern w:val="2"/>
          <w:sz w:val="28"/>
          <w:szCs w:val="28"/>
        </w:rPr>
      </w:pPr>
      <w:r>
        <w:rPr>
          <w:rFonts w:hint="eastAsia" w:ascii="仿宋" w:hAnsi="仿宋" w:eastAsia="仿宋" w:cs="仿宋"/>
          <w:kern w:val="2"/>
          <w:sz w:val="28"/>
          <w:szCs w:val="28"/>
        </w:rPr>
        <w:t>4.对于学科专长类、特殊困难类、社会需求类，所修课程加权平均学分绩点在本年级本专业在籍在校</w:t>
      </w:r>
      <w:r>
        <w:rPr>
          <w:rFonts w:hint="eastAsia" w:ascii="仿宋" w:hAnsi="仿宋" w:eastAsia="仿宋" w:cs="仿宋"/>
          <w:kern w:val="2"/>
          <w:sz w:val="28"/>
          <w:szCs w:val="28"/>
          <w:lang w:val="en-US" w:eastAsia="zh-CN"/>
        </w:rPr>
        <w:t>前</w:t>
      </w:r>
      <w:r>
        <w:rPr>
          <w:rFonts w:hint="eastAsia" w:ascii="仿宋" w:hAnsi="仿宋" w:eastAsia="仿宋" w:cs="仿宋"/>
          <w:kern w:val="2"/>
          <w:sz w:val="28"/>
          <w:szCs w:val="28"/>
        </w:rPr>
        <w:t>50%(含)以内。</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textAlignment w:val="auto"/>
        <w:rPr>
          <w:rFonts w:hint="eastAsia" w:ascii="仿宋" w:hAnsi="仿宋" w:eastAsia="仿宋" w:cs="仿宋"/>
          <w:b/>
          <w:color w:val="000000" w:themeColor="text1"/>
          <w:sz w:val="28"/>
          <w:szCs w:val="28"/>
          <w14:textFill>
            <w14:solidFill>
              <w14:schemeClr w14:val="tx1"/>
            </w14:solidFill>
          </w14:textFill>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三、 考核办法与选拔原则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jc w:val="both"/>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符合转入条件的学生将按照在其本年级本专业的</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平均学分绩点排名百分比从高到低录取。学生学业成绩的计算办法、分值分配和权重系数参照《西华大学学生综合素质测评办法》中平均学分绩点的计算方法。</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jc w:val="both"/>
        <w:textAlignment w:val="auto"/>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拟转入学生填写《西华大学学生转专业审批表》、成绩单（</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平均学分绩点排名和</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平均学分绩点排名百分比证明）</w:t>
      </w:r>
      <w:r>
        <w:rPr>
          <w:rFonts w:hint="eastAsia" w:ascii="仿宋" w:hAnsi="仿宋" w:eastAsia="仿宋" w:cs="仿宋"/>
          <w:sz w:val="28"/>
          <w:szCs w:val="28"/>
        </w:rPr>
        <w:t>、高考理科综合或化学和物理成绩证明于</w:t>
      </w:r>
      <w:r>
        <w:rPr>
          <w:rFonts w:hint="eastAsia" w:ascii="仿宋" w:hAnsi="仿宋" w:eastAsia="仿宋" w:cs="仿宋"/>
          <w:sz w:val="28"/>
          <w:szCs w:val="28"/>
          <w:lang w:val="en-US" w:eastAsia="zh-CN"/>
        </w:rPr>
        <w:t>5</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日前交到材料科学与</w:t>
      </w:r>
      <w:r>
        <w:rPr>
          <w:rFonts w:hint="eastAsia" w:ascii="仿宋" w:hAnsi="仿宋" w:eastAsia="仿宋" w:cs="仿宋"/>
          <w:color w:val="000000" w:themeColor="text1"/>
          <w:sz w:val="28"/>
          <w:szCs w:val="28"/>
          <w14:textFill>
            <w14:solidFill>
              <w14:schemeClr w14:val="tx1"/>
            </w14:solidFill>
          </w14:textFill>
        </w:rPr>
        <w:t>工程学院教学办（5A-3</w:t>
      </w:r>
      <w:r>
        <w:rPr>
          <w:rFonts w:ascii="仿宋" w:hAnsi="仿宋" w:eastAsia="仿宋" w:cs="仿宋"/>
          <w:color w:val="000000" w:themeColor="text1"/>
          <w:sz w:val="28"/>
          <w:szCs w:val="28"/>
          <w14:textFill>
            <w14:solidFill>
              <w14:schemeClr w14:val="tx1"/>
            </w14:solidFill>
          </w14:textFill>
        </w:rPr>
        <w:t>25</w:t>
      </w:r>
      <w:r>
        <w:rPr>
          <w:rFonts w:hint="eastAsia" w:ascii="仿宋" w:hAnsi="仿宋" w:eastAsia="仿宋" w:cs="仿宋"/>
          <w:color w:val="000000" w:themeColor="text1"/>
          <w:sz w:val="28"/>
          <w:szCs w:val="28"/>
          <w14:textFill>
            <w14:solidFill>
              <w14:schemeClr w14:val="tx1"/>
            </w14:solidFill>
          </w14:textFill>
        </w:rPr>
        <w:t>）。联系人：冯老师；联系电话：8772</w:t>
      </w:r>
      <w:r>
        <w:rPr>
          <w:rFonts w:ascii="仿宋" w:hAnsi="仿宋" w:eastAsia="仿宋" w:cs="仿宋"/>
          <w:color w:val="000000" w:themeColor="text1"/>
          <w:sz w:val="28"/>
          <w:szCs w:val="28"/>
          <w14:textFill>
            <w14:solidFill>
              <w14:schemeClr w14:val="tx1"/>
            </w14:solidFill>
          </w14:textFill>
        </w:rPr>
        <w:t>0514</w:t>
      </w:r>
      <w:r>
        <w:rPr>
          <w:rFonts w:hint="eastAsia" w:ascii="仿宋" w:hAnsi="仿宋" w:eastAsia="仿宋" w:cs="仿宋"/>
          <w:color w:val="000000" w:themeColor="text1"/>
          <w:sz w:val="28"/>
          <w:szCs w:val="28"/>
          <w14:textFill>
            <w14:solidFill>
              <w14:schemeClr w14:val="tx1"/>
            </w14:solidFill>
          </w14:textFill>
        </w:rPr>
        <w:t>。</w:t>
      </w:r>
    </w:p>
    <w:p>
      <w:pPr>
        <w:pStyle w:val="4"/>
        <w:keepNext w:val="0"/>
        <w:keepLines w:val="0"/>
        <w:pageBreakBefore w:val="0"/>
        <w:numPr>
          <w:ilvl w:val="0"/>
          <w:numId w:val="1"/>
        </w:numPr>
        <w:shd w:val="clear" w:color="auto" w:fill="FFFFFF"/>
        <w:kinsoku/>
        <w:wordWrap/>
        <w:overflowPunct/>
        <w:topLinePunct w:val="0"/>
        <w:autoSpaceDE/>
        <w:autoSpaceDN/>
        <w:bidi w:val="0"/>
        <w:adjustRightInd/>
        <w:snapToGrid/>
        <w:spacing w:before="0" w:beforeAutospacing="0" w:after="0" w:afterAutospacing="0" w:line="600" w:lineRule="exact"/>
        <w:ind w:firstLine="600"/>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学院公示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560" w:firstLineChars="200"/>
        <w:jc w:val="both"/>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拟接收名单经材料科学与工程学院转专业工作考核小组审核后在学院网站公示，公示时间为5个工作日。公示期内自愿放弃转专业的，学院可根据考核办法依次进行补录。经学院公示无异议后，将拟接收学生名单报教务处。</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五、异议处理方式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00"/>
        <w:jc w:val="both"/>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若有关单位或个人对于公示</w:t>
      </w:r>
      <w:r>
        <w:rPr>
          <w:rFonts w:hint="eastAsia" w:ascii="仿宋" w:hAnsi="仿宋" w:eastAsia="仿宋" w:cs="仿宋"/>
          <w:color w:val="000000" w:themeColor="text1"/>
          <w:kern w:val="2"/>
          <w:sz w:val="28"/>
          <w:szCs w:val="28"/>
          <w14:textFill>
            <w14:solidFill>
              <w14:schemeClr w14:val="tx1"/>
            </w14:solidFill>
          </w14:textFill>
        </w:rPr>
        <w:t>结果存在异议，可在公示期内向材料科学与工程学院转专业工作考核小组和材料科学与工程学院纪律检查委员会提出。转专业工作考核小组联系人及电话：</w:t>
      </w:r>
      <w:r>
        <w:rPr>
          <w:rFonts w:hint="eastAsia" w:ascii="仿宋" w:hAnsi="仿宋" w:eastAsia="仿宋" w:cs="仿宋"/>
          <w:kern w:val="2"/>
          <w:sz w:val="28"/>
          <w:szCs w:val="28"/>
        </w:rPr>
        <w:t>谢老师（0</w:t>
      </w:r>
      <w:r>
        <w:rPr>
          <w:rFonts w:ascii="仿宋" w:hAnsi="仿宋" w:eastAsia="仿宋" w:cs="仿宋"/>
          <w:kern w:val="2"/>
          <w:sz w:val="28"/>
          <w:szCs w:val="28"/>
        </w:rPr>
        <w:t>28-</w:t>
      </w:r>
      <w:r>
        <w:rPr>
          <w:rFonts w:hint="eastAsia" w:ascii="仿宋" w:hAnsi="仿宋" w:eastAsia="仿宋" w:cs="仿宋"/>
          <w:kern w:val="2"/>
          <w:sz w:val="28"/>
          <w:szCs w:val="28"/>
        </w:rPr>
        <w:t>87720514），纪律检查委员会联系人及电话：马老师（0</w:t>
      </w:r>
      <w:r>
        <w:rPr>
          <w:rFonts w:ascii="仿宋" w:hAnsi="仿宋" w:eastAsia="仿宋" w:cs="仿宋"/>
          <w:kern w:val="2"/>
          <w:sz w:val="28"/>
          <w:szCs w:val="28"/>
        </w:rPr>
        <w:t>28-</w:t>
      </w:r>
      <w:r>
        <w:rPr>
          <w:rFonts w:hint="eastAsia" w:ascii="仿宋" w:hAnsi="仿宋" w:eastAsia="仿宋" w:cs="仿宋"/>
          <w:kern w:val="2"/>
          <w:sz w:val="28"/>
          <w:szCs w:val="28"/>
        </w:rPr>
        <w:t>87726519）。工作考核小组和纪检委员会将对提出的异议进行</w:t>
      </w:r>
      <w:r>
        <w:rPr>
          <w:rFonts w:hint="eastAsia" w:ascii="仿宋" w:hAnsi="仿宋" w:eastAsia="仿宋" w:cs="仿宋"/>
          <w:color w:val="000000" w:themeColor="text1"/>
          <w:kern w:val="2"/>
          <w:sz w:val="28"/>
          <w:szCs w:val="28"/>
          <w14:textFill>
            <w14:solidFill>
              <w14:schemeClr w14:val="tx1"/>
            </w14:solidFill>
          </w14:textFill>
        </w:rPr>
        <w:t>调查核实，并将调查核实结果反馈给申述人。</w:t>
      </w:r>
    </w:p>
    <w:p>
      <w:pPr>
        <w:pStyle w:val="4"/>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600" w:lineRule="exact"/>
        <w:ind w:firstLine="601"/>
        <w:textAlignment w:val="auto"/>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六、其他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仿宋" w:hAnsi="仿宋" w:eastAsia="仿宋" w:cs="仿宋"/>
          <w:sz w:val="28"/>
          <w:szCs w:val="28"/>
        </w:rPr>
      </w:pPr>
      <w:r>
        <w:rPr>
          <w:rFonts w:hint="eastAsia" w:ascii="仿宋" w:hAnsi="仿宋" w:eastAsia="仿宋" w:cs="仿宋"/>
          <w:sz w:val="28"/>
          <w:szCs w:val="28"/>
        </w:rPr>
        <w:t xml:space="preserve">    本方案由材料科学与工程学院转专业工作考核小组负责解释。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16F5F"/>
    <w:multiLevelType w:val="singleLevel"/>
    <w:tmpl w:val="0C916F5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yYmZhZTJiOWRlMzYyNzQ1MzRkMjExMTkxNDkyN2UifQ=="/>
    <w:docVar w:name="KSO_WPS_MARK_KEY" w:val="422bd97c-285f-435d-9bbf-046856ac938b"/>
  </w:docVars>
  <w:rsids>
    <w:rsidRoot w:val="25EE061D"/>
    <w:rsid w:val="00025DB8"/>
    <w:rsid w:val="00027930"/>
    <w:rsid w:val="001133CF"/>
    <w:rsid w:val="001908AF"/>
    <w:rsid w:val="001E53C1"/>
    <w:rsid w:val="002B2C6B"/>
    <w:rsid w:val="003845DC"/>
    <w:rsid w:val="003973D1"/>
    <w:rsid w:val="004340EF"/>
    <w:rsid w:val="00436EE9"/>
    <w:rsid w:val="004C4730"/>
    <w:rsid w:val="004E7C9B"/>
    <w:rsid w:val="00515960"/>
    <w:rsid w:val="00530EF0"/>
    <w:rsid w:val="00587BB2"/>
    <w:rsid w:val="00751541"/>
    <w:rsid w:val="008E0395"/>
    <w:rsid w:val="009B6D7C"/>
    <w:rsid w:val="00A17F9B"/>
    <w:rsid w:val="00A41370"/>
    <w:rsid w:val="00A617F0"/>
    <w:rsid w:val="00AA1628"/>
    <w:rsid w:val="00AC505D"/>
    <w:rsid w:val="00B374A1"/>
    <w:rsid w:val="00C25A87"/>
    <w:rsid w:val="00C33CBE"/>
    <w:rsid w:val="00C506FA"/>
    <w:rsid w:val="00CF6F7C"/>
    <w:rsid w:val="00DD7DC7"/>
    <w:rsid w:val="00E00E1F"/>
    <w:rsid w:val="00E66ADF"/>
    <w:rsid w:val="00ED71AC"/>
    <w:rsid w:val="00EE06B0"/>
    <w:rsid w:val="00EE291F"/>
    <w:rsid w:val="00F03DA8"/>
    <w:rsid w:val="017D6F3D"/>
    <w:rsid w:val="05D372BD"/>
    <w:rsid w:val="063674DE"/>
    <w:rsid w:val="09B421E7"/>
    <w:rsid w:val="0AE1109A"/>
    <w:rsid w:val="0AED0606"/>
    <w:rsid w:val="0B681889"/>
    <w:rsid w:val="0C81174F"/>
    <w:rsid w:val="0CE95B0D"/>
    <w:rsid w:val="0D0E0ACD"/>
    <w:rsid w:val="0D7F4B32"/>
    <w:rsid w:val="0DA77C5A"/>
    <w:rsid w:val="0F587009"/>
    <w:rsid w:val="0FAD59F1"/>
    <w:rsid w:val="15444E8B"/>
    <w:rsid w:val="165536E0"/>
    <w:rsid w:val="17D1379A"/>
    <w:rsid w:val="19F0370D"/>
    <w:rsid w:val="1AC12BDE"/>
    <w:rsid w:val="1E4706F5"/>
    <w:rsid w:val="1F495FFD"/>
    <w:rsid w:val="1F896D6A"/>
    <w:rsid w:val="201F279C"/>
    <w:rsid w:val="20301EE3"/>
    <w:rsid w:val="229F51DC"/>
    <w:rsid w:val="22C74532"/>
    <w:rsid w:val="232B2294"/>
    <w:rsid w:val="23CE74D2"/>
    <w:rsid w:val="23F16D6B"/>
    <w:rsid w:val="257F0B1B"/>
    <w:rsid w:val="25EE061D"/>
    <w:rsid w:val="29796C62"/>
    <w:rsid w:val="29CE5879"/>
    <w:rsid w:val="2D0D7E7F"/>
    <w:rsid w:val="30666F52"/>
    <w:rsid w:val="30FE0918"/>
    <w:rsid w:val="32484C1B"/>
    <w:rsid w:val="32CE1FCA"/>
    <w:rsid w:val="344C23E9"/>
    <w:rsid w:val="36543592"/>
    <w:rsid w:val="37171789"/>
    <w:rsid w:val="39D61546"/>
    <w:rsid w:val="401541B2"/>
    <w:rsid w:val="41124534"/>
    <w:rsid w:val="43686B13"/>
    <w:rsid w:val="44FD2FB7"/>
    <w:rsid w:val="457603DB"/>
    <w:rsid w:val="46BF4C9C"/>
    <w:rsid w:val="47786AB9"/>
    <w:rsid w:val="47D979EC"/>
    <w:rsid w:val="493745C6"/>
    <w:rsid w:val="49E47315"/>
    <w:rsid w:val="4B896477"/>
    <w:rsid w:val="4D471A18"/>
    <w:rsid w:val="4DCC5F5A"/>
    <w:rsid w:val="4E2528C4"/>
    <w:rsid w:val="52D85A26"/>
    <w:rsid w:val="56DA592C"/>
    <w:rsid w:val="56E868DB"/>
    <w:rsid w:val="59564E27"/>
    <w:rsid w:val="59EA1F2D"/>
    <w:rsid w:val="5A2F38FA"/>
    <w:rsid w:val="5AE56E1D"/>
    <w:rsid w:val="5BAA0068"/>
    <w:rsid w:val="5BDF5C70"/>
    <w:rsid w:val="5CBE5D7E"/>
    <w:rsid w:val="6125204E"/>
    <w:rsid w:val="61B26BD1"/>
    <w:rsid w:val="64751FD5"/>
    <w:rsid w:val="64E73940"/>
    <w:rsid w:val="692C4A1B"/>
    <w:rsid w:val="69D02B99"/>
    <w:rsid w:val="6BA348E9"/>
    <w:rsid w:val="72403DE5"/>
    <w:rsid w:val="72AE78CD"/>
    <w:rsid w:val="72D34A17"/>
    <w:rsid w:val="76BA080E"/>
    <w:rsid w:val="788A3B57"/>
    <w:rsid w:val="7894263A"/>
    <w:rsid w:val="7A1B7E60"/>
    <w:rsid w:val="7C616AC8"/>
    <w:rsid w:val="7CD820F4"/>
    <w:rsid w:val="7E534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0"/>
    <w:rPr>
      <w:b/>
    </w:rPr>
  </w:style>
  <w:style w:type="character" w:customStyle="1" w:styleId="9">
    <w:name w:val="页眉 字符"/>
    <w:basedOn w:val="7"/>
    <w:link w:val="3"/>
    <w:qFormat/>
    <w:uiPriority w:val="0"/>
    <w:rPr>
      <w:rFonts w:asciiTheme="minorHAnsi" w:hAnsiTheme="minorHAnsi" w:eastAsiaTheme="minorEastAsia" w:cstheme="minorBidi"/>
      <w:kern w:val="2"/>
      <w:sz w:val="18"/>
      <w:szCs w:val="18"/>
    </w:rPr>
  </w:style>
  <w:style w:type="character" w:customStyle="1" w:styleId="10">
    <w:name w:val="页脚 字符"/>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885</Words>
  <Characters>973</Characters>
  <Lines>6</Lines>
  <Paragraphs>1</Paragraphs>
  <TotalTime>47</TotalTime>
  <ScaleCrop>false</ScaleCrop>
  <LinksUpToDate>false</LinksUpToDate>
  <CharactersWithSpaces>990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2024-04-12T01:26:00Z</dcterms:created>
  <dc:creator>庄发文</dc:creator>
  <cp:lastModifiedBy>谢晓燕</cp:lastModifiedBy>
  <dcterms:modified xsi:type="dcterms:W3CDTF">2025-04-14T07:49:53Z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713A86A0DE0C47E8B79D26848E1AF371</vt:lpwstr>
  </property>
  <property fmtid="{D5CDD505-2E9C-101B-9397-08002B2CF9AE}" pid="4" name="KSOTemplateDocerSaveRecord">
    <vt:lpwstr>eyJoZGlkIjoiYWVkMDgxMWIwNjRmMjdhM2FjY2U2YTU3YTc2NDA3MzkiLCJ1c2VySWQiOiIxNDQyNjk5NTM3In0=</vt:lpwstr>
  </property>
</Properties>
</file>