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3C0B" w14:textId="77777777" w:rsidR="00DA715C" w:rsidRDefault="00BB376A">
      <w:pPr>
        <w:pStyle w:val="a5"/>
        <w:spacing w:beforeLines="50" w:before="156" w:afterLines="50" w:after="156"/>
        <w:ind w:firstLineChars="0" w:firstLine="0"/>
        <w:jc w:val="center"/>
        <w:rPr>
          <w:rFonts w:ascii="方正小标宋简体" w:eastAsia="方正小标宋简体"/>
          <w:b/>
          <w:kern w:val="44"/>
          <w:sz w:val="32"/>
          <w:szCs w:val="24"/>
        </w:rPr>
      </w:pPr>
      <w:bookmarkStart w:id="0" w:name="_Hlk190878046"/>
      <w:r>
        <w:rPr>
          <w:rFonts w:ascii="方正小标宋简体" w:eastAsia="方正小标宋简体" w:hint="eastAsia"/>
          <w:b/>
          <w:kern w:val="44"/>
          <w:sz w:val="32"/>
          <w:szCs w:val="24"/>
        </w:rPr>
        <w:t>投标人一般资格要求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
        <w:gridCol w:w="2299"/>
        <w:gridCol w:w="5604"/>
      </w:tblGrid>
      <w:tr w:rsidR="00DA715C" w14:paraId="7A55458E" w14:textId="77777777">
        <w:trPr>
          <w:trHeight w:val="227"/>
          <w:tblHeader/>
        </w:trPr>
        <w:tc>
          <w:tcPr>
            <w:tcW w:w="387" w:type="dxa"/>
            <w:tcBorders>
              <w:top w:val="outset" w:sz="6" w:space="0" w:color="auto"/>
              <w:left w:val="outset" w:sz="6" w:space="0" w:color="auto"/>
              <w:bottom w:val="outset" w:sz="6" w:space="0" w:color="auto"/>
              <w:right w:val="outset" w:sz="6" w:space="0" w:color="auto"/>
            </w:tcBorders>
            <w:shd w:val="clear" w:color="auto" w:fill="FFFFFF"/>
            <w:vAlign w:val="center"/>
          </w:tcPr>
          <w:p w14:paraId="2EE48D31" w14:textId="77777777" w:rsidR="00DA715C" w:rsidRDefault="00BB376A">
            <w:r>
              <w:rPr>
                <w:rFonts w:hint="eastAsia"/>
              </w:rPr>
              <w:t>序号</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1109627A" w14:textId="77777777" w:rsidR="00DA715C" w:rsidRDefault="00BB376A">
            <w:r>
              <w:rPr>
                <w:rFonts w:hint="eastAsia"/>
              </w:rPr>
              <w:t>资格要求名称</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30139559" w14:textId="77777777" w:rsidR="00DA715C" w:rsidRDefault="00BB376A">
            <w:r>
              <w:rPr>
                <w:rFonts w:hint="eastAsia"/>
              </w:rPr>
              <w:t>资格要求详细说明</w:t>
            </w:r>
          </w:p>
        </w:tc>
      </w:tr>
      <w:tr w:rsidR="00DA715C" w14:paraId="2EE4F9D8"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45A4AB4" w14:textId="77777777" w:rsidR="00DA715C" w:rsidRDefault="00BB376A">
            <w:r>
              <w:rPr>
                <w:rFonts w:hint="eastAsia"/>
              </w:rPr>
              <w:t>1</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06F0A772" w14:textId="77777777" w:rsidR="00DA715C" w:rsidRDefault="00BB376A">
            <w:r>
              <w:rPr>
                <w:rFonts w:hint="eastAsia"/>
              </w:rPr>
              <w:t>投标人应具有独立承担民事责任的能力</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595481E6" w14:textId="77777777" w:rsidR="00DA715C" w:rsidRDefault="00BB376A">
            <w:r>
              <w:rPr>
                <w:rFonts w:hint="eastAsia"/>
              </w:rPr>
              <w:t>①若供应商为企业法人的，提供具有统一社会信用代码的“营业执照”复印件，未换证的提供“营业执照、税务登记证、组织机构代码证”复印件；</w:t>
            </w:r>
          </w:p>
          <w:p w14:paraId="1A084B52" w14:textId="77777777" w:rsidR="00DA715C" w:rsidRDefault="00BB376A">
            <w:r>
              <w:rPr>
                <w:rFonts w:hint="eastAsia"/>
              </w:rPr>
              <w:t>②若供应商为事业法人的，提供统一社会信用代码的“事业单位法人证书”复印件，未换证的提交“事业单位法人证书或组织机构代码证”复印件；</w:t>
            </w:r>
          </w:p>
          <w:p w14:paraId="4B3E3871" w14:textId="77777777" w:rsidR="00DA715C" w:rsidRDefault="00BB376A">
            <w:r>
              <w:rPr>
                <w:rFonts w:hint="eastAsia"/>
              </w:rPr>
              <w:t>③若供应商为其他组织的，提供对应主管部门颁发的准许执业的证明文件或营业执照复印件；</w:t>
            </w:r>
          </w:p>
          <w:p w14:paraId="2D0834F9" w14:textId="77777777" w:rsidR="00DA715C" w:rsidRDefault="00BB376A">
            <w:r>
              <w:rPr>
                <w:rFonts w:hint="eastAsia"/>
              </w:rPr>
              <w:t>④若供应商为自然人的，提供相关“身份证明材料”</w:t>
            </w:r>
          </w:p>
        </w:tc>
      </w:tr>
      <w:tr w:rsidR="00DA715C" w14:paraId="57E49615"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518E97" w14:textId="77777777" w:rsidR="00DA715C" w:rsidRDefault="00BB376A">
            <w:r>
              <w:rPr>
                <w:rFonts w:hint="eastAsia"/>
              </w:rPr>
              <w:t>2</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50D7F665" w14:textId="77777777" w:rsidR="00DA715C" w:rsidRDefault="00BB376A">
            <w:r>
              <w:rPr>
                <w:rFonts w:hint="eastAsia"/>
              </w:rPr>
              <w:t>具有良好的商业信誉的证明材料；</w:t>
            </w:r>
            <w:r>
              <w:rPr>
                <w:rFonts w:hint="eastAsia"/>
              </w:rPr>
              <w:t xml:space="preserve"> </w:t>
            </w:r>
            <w:r>
              <w:rPr>
                <w:rFonts w:hint="eastAsia"/>
              </w:rPr>
              <w:t>具有健全的财务会计制度的证明材料；</w:t>
            </w:r>
            <w:r>
              <w:rPr>
                <w:rFonts w:hint="eastAsia"/>
              </w:rPr>
              <w:t xml:space="preserve"> </w:t>
            </w:r>
            <w:r>
              <w:rPr>
                <w:rFonts w:hint="eastAsia"/>
              </w:rPr>
              <w:t>缴纳社会保障资金的证明材料；</w:t>
            </w:r>
            <w:r>
              <w:rPr>
                <w:rFonts w:hint="eastAsia"/>
              </w:rPr>
              <w:t xml:space="preserve"> </w:t>
            </w:r>
            <w:r>
              <w:rPr>
                <w:rFonts w:hint="eastAsia"/>
              </w:rPr>
              <w:t>缴纳税收的证明材料；</w:t>
            </w:r>
            <w:r>
              <w:rPr>
                <w:rFonts w:hint="eastAsia"/>
              </w:rPr>
              <w:t xml:space="preserve"> </w:t>
            </w:r>
            <w:r>
              <w:rPr>
                <w:rFonts w:hint="eastAsia"/>
              </w:rPr>
              <w:t>参加政府采购活动前三年内，在经营活动中没有重大违法记录；供应商应提供履行合同所必需的设备和专业技术能力的证明材料；</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08145BBC" w14:textId="77777777" w:rsidR="00DA715C" w:rsidRDefault="00BB376A">
            <w:pPr>
              <w:widowControl/>
              <w:textAlignment w:val="top"/>
              <w:rPr>
                <w:rFonts w:cs="Times New Roman"/>
                <w:color w:val="000000"/>
                <w:sz w:val="22"/>
              </w:rPr>
            </w:pPr>
            <w:r>
              <w:rPr>
                <w:rFonts w:cs="Times New Roman" w:hint="eastAsia"/>
                <w:color w:val="000000"/>
                <w:sz w:val="22"/>
                <w:lang w:bidi="ar"/>
              </w:rPr>
              <w:t>1</w:t>
            </w:r>
            <w:r>
              <w:rPr>
                <w:rFonts w:hint="eastAsia"/>
                <w:color w:val="000000"/>
                <w:sz w:val="22"/>
                <w:lang w:bidi="ar"/>
              </w:rPr>
              <w:t>、供应商具有良好的商业信誉的证明材料：提供具有良好的商业信誉承诺。</w:t>
            </w:r>
            <w:r>
              <w:rPr>
                <w:rFonts w:cs="Times New Roman" w:hint="eastAsia"/>
                <w:color w:val="000000"/>
                <w:sz w:val="22"/>
                <w:lang w:bidi="ar"/>
              </w:rPr>
              <w:t xml:space="preserve"> </w:t>
            </w:r>
          </w:p>
          <w:p w14:paraId="100FE303" w14:textId="77777777" w:rsidR="00DA715C" w:rsidRDefault="00BB376A">
            <w:pPr>
              <w:widowControl/>
              <w:textAlignment w:val="top"/>
              <w:rPr>
                <w:rFonts w:cs="Times New Roman"/>
                <w:color w:val="000000"/>
                <w:sz w:val="22"/>
              </w:rPr>
            </w:pPr>
            <w:r>
              <w:rPr>
                <w:rFonts w:cs="Times New Roman" w:hint="eastAsia"/>
                <w:color w:val="000000"/>
                <w:sz w:val="22"/>
                <w:lang w:bidi="ar"/>
              </w:rPr>
              <w:t>2</w:t>
            </w:r>
            <w:r>
              <w:rPr>
                <w:rFonts w:hint="eastAsia"/>
                <w:color w:val="000000"/>
                <w:sz w:val="22"/>
                <w:lang w:bidi="ar"/>
              </w:rPr>
              <w:t>、供应商具有健全的财务会计制度的证明材料（任选其一）；</w:t>
            </w:r>
            <w:r>
              <w:rPr>
                <w:rFonts w:cs="Times New Roman" w:hint="eastAsia"/>
                <w:color w:val="000000"/>
                <w:sz w:val="22"/>
                <w:lang w:bidi="ar"/>
              </w:rPr>
              <w:t xml:space="preserve"> </w:t>
            </w:r>
          </w:p>
          <w:p w14:paraId="4C84A7E8" w14:textId="77777777" w:rsidR="00DA715C" w:rsidRDefault="00BB376A">
            <w:pPr>
              <w:widowControl/>
              <w:textAlignment w:val="top"/>
              <w:rPr>
                <w:rFonts w:cs="Times New Roman"/>
                <w:color w:val="000000"/>
                <w:sz w:val="22"/>
              </w:rPr>
            </w:pPr>
            <w:r>
              <w:rPr>
                <w:rFonts w:hint="eastAsia"/>
                <w:color w:val="000000"/>
                <w:sz w:val="22"/>
                <w:lang w:bidi="ar"/>
              </w:rPr>
              <w:t>①可提供近三年（任意一年）供应商经审计的完整有效的财务报告复印件；</w:t>
            </w:r>
          </w:p>
          <w:p w14:paraId="182A4381" w14:textId="77777777" w:rsidR="00DA715C" w:rsidRDefault="00BB376A">
            <w:pPr>
              <w:widowControl/>
              <w:textAlignment w:val="top"/>
              <w:rPr>
                <w:rFonts w:cs="Times New Roman"/>
                <w:color w:val="000000"/>
                <w:sz w:val="22"/>
              </w:rPr>
            </w:pPr>
            <w:r>
              <w:rPr>
                <w:rFonts w:hint="eastAsia"/>
                <w:color w:val="000000"/>
                <w:sz w:val="22"/>
                <w:lang w:bidi="ar"/>
              </w:rPr>
              <w:t>②也可提供近三年（任意一年）供应商内部的财务报表复印件（至少应包含资产负债表、现金流量表、利润表）；</w:t>
            </w:r>
          </w:p>
          <w:p w14:paraId="286C65A2" w14:textId="77777777" w:rsidR="00DA715C" w:rsidRDefault="00BB376A">
            <w:pPr>
              <w:widowControl/>
              <w:textAlignment w:val="top"/>
              <w:rPr>
                <w:rFonts w:cs="Times New Roman"/>
                <w:color w:val="000000"/>
                <w:sz w:val="22"/>
              </w:rPr>
            </w:pPr>
            <w:r>
              <w:rPr>
                <w:rFonts w:hint="eastAsia"/>
                <w:color w:val="000000"/>
                <w:sz w:val="22"/>
                <w:lang w:bidi="ar"/>
              </w:rPr>
              <w:t>③也可提供截至投标文件递交截止日一年内银行出具的资信证明（复印件）；</w:t>
            </w:r>
          </w:p>
          <w:p w14:paraId="6183D36A" w14:textId="77777777" w:rsidR="00DA715C" w:rsidRDefault="00BB376A">
            <w:pPr>
              <w:widowControl/>
              <w:textAlignment w:val="top"/>
              <w:rPr>
                <w:rFonts w:cs="Times New Roman"/>
                <w:color w:val="000000"/>
                <w:sz w:val="22"/>
              </w:rPr>
            </w:pPr>
            <w:r>
              <w:rPr>
                <w:rFonts w:hint="eastAsia"/>
                <w:color w:val="000000"/>
                <w:sz w:val="22"/>
                <w:lang w:bidi="ar"/>
              </w:rPr>
              <w:t>④供应商注册时间至文件递交截止日不足一年的，提供在工商备案的公司章程（复印件）；</w:t>
            </w:r>
          </w:p>
          <w:p w14:paraId="19526200" w14:textId="77777777" w:rsidR="00DA715C" w:rsidRDefault="00BB376A">
            <w:pPr>
              <w:widowControl/>
              <w:textAlignment w:val="top"/>
              <w:rPr>
                <w:rFonts w:cs="Times New Roman"/>
                <w:color w:val="000000"/>
                <w:sz w:val="22"/>
              </w:rPr>
            </w:pPr>
            <w:r>
              <w:rPr>
                <w:rFonts w:hint="eastAsia"/>
                <w:color w:val="000000"/>
                <w:sz w:val="22"/>
                <w:lang w:bidi="ar"/>
              </w:rPr>
              <w:t>⑤非营利性单位或者社会团体或者其他机关事业单位以符合财务会计制度为准；</w:t>
            </w:r>
          </w:p>
          <w:p w14:paraId="08866156" w14:textId="77777777" w:rsidR="00DA715C" w:rsidRDefault="00BB376A">
            <w:pPr>
              <w:widowControl/>
              <w:textAlignment w:val="top"/>
              <w:rPr>
                <w:rFonts w:cs="Times New Roman"/>
                <w:color w:val="000000"/>
                <w:sz w:val="22"/>
              </w:rPr>
            </w:pPr>
            <w:r>
              <w:rPr>
                <w:rFonts w:hint="eastAsia"/>
                <w:color w:val="000000"/>
                <w:sz w:val="22"/>
                <w:lang w:bidi="ar"/>
              </w:rPr>
              <w:t>⑥供应商为自然人时提供承诺函原件（格式自拟）。</w:t>
            </w:r>
          </w:p>
          <w:p w14:paraId="2650D0B9" w14:textId="77777777" w:rsidR="00DA715C" w:rsidRDefault="00BB376A">
            <w:pPr>
              <w:widowControl/>
              <w:textAlignment w:val="top"/>
              <w:rPr>
                <w:rFonts w:cs="Times New Roman"/>
                <w:color w:val="000000"/>
                <w:sz w:val="22"/>
              </w:rPr>
            </w:pPr>
            <w:r>
              <w:rPr>
                <w:rFonts w:hint="eastAsia"/>
                <w:color w:val="000000"/>
                <w:sz w:val="22"/>
                <w:lang w:bidi="ar"/>
              </w:rPr>
              <w:t>3</w:t>
            </w:r>
            <w:r>
              <w:rPr>
                <w:rFonts w:hint="eastAsia"/>
                <w:color w:val="000000"/>
                <w:sz w:val="22"/>
                <w:lang w:bidi="ar"/>
              </w:rPr>
              <w:t>、供应商具有依法缴纳税收和社会保障资金的良好记录：提供依法缴纳税收和社会保障资金的承诺函原件或者</w:t>
            </w:r>
            <w:r>
              <w:rPr>
                <w:rFonts w:hint="eastAsia"/>
                <w:color w:val="000000"/>
                <w:sz w:val="22"/>
                <w:lang w:bidi="ar"/>
              </w:rPr>
              <w:t>2</w:t>
            </w:r>
            <w:r>
              <w:rPr>
                <w:rFonts w:cs="Times New Roman" w:hint="eastAsia"/>
                <w:color w:val="000000"/>
                <w:sz w:val="22"/>
                <w:lang w:bidi="ar"/>
              </w:rPr>
              <w:t>024</w:t>
            </w:r>
            <w:r>
              <w:rPr>
                <w:rFonts w:hint="eastAsia"/>
                <w:color w:val="000000"/>
                <w:sz w:val="22"/>
                <w:lang w:bidi="ar"/>
              </w:rPr>
              <w:t>年以来任意一个月依法缴纳税收和社会保障资金的证明材料复印件。</w:t>
            </w:r>
          </w:p>
          <w:p w14:paraId="056410B1" w14:textId="77777777" w:rsidR="00DA715C" w:rsidRDefault="00BB376A">
            <w:pPr>
              <w:widowControl/>
              <w:textAlignment w:val="top"/>
              <w:rPr>
                <w:rFonts w:cs="Times New Roman"/>
                <w:color w:val="000000"/>
                <w:sz w:val="22"/>
              </w:rPr>
            </w:pPr>
            <w:r>
              <w:rPr>
                <w:rFonts w:hint="eastAsia"/>
                <w:color w:val="000000"/>
                <w:sz w:val="22"/>
                <w:lang w:bidi="ar"/>
              </w:rPr>
              <w:t>4</w:t>
            </w:r>
            <w:r>
              <w:rPr>
                <w:rFonts w:hint="eastAsia"/>
                <w:color w:val="000000"/>
                <w:sz w:val="22"/>
                <w:lang w:bidi="ar"/>
              </w:rPr>
              <w:t>、供应商参加本次政府采购活动前三年内，在经营活动中没有重大违法记录：提供参加本次政府采购活动前三年内，在经营活动中没有重大违法记录的承诺。</w:t>
            </w:r>
          </w:p>
          <w:p w14:paraId="6AE114B7" w14:textId="77777777" w:rsidR="00DA715C" w:rsidRDefault="00BB376A">
            <w:pPr>
              <w:widowControl/>
              <w:textAlignment w:val="top"/>
            </w:pPr>
            <w:r>
              <w:rPr>
                <w:rFonts w:hint="eastAsia"/>
                <w:color w:val="000000"/>
                <w:sz w:val="22"/>
                <w:lang w:bidi="ar"/>
              </w:rPr>
              <w:t>5</w:t>
            </w:r>
            <w:r>
              <w:rPr>
                <w:rFonts w:hint="eastAsia"/>
                <w:color w:val="000000"/>
                <w:sz w:val="22"/>
                <w:lang w:bidi="ar"/>
              </w:rPr>
              <w:t>、供应商具有履行合同所必需的设备和专业技术能力：提供供应商能力情况说明或同等效力的其他证明材料或声明函。</w:t>
            </w:r>
            <w:r>
              <w:rPr>
                <w:rFonts w:cs="Times New Roman" w:hint="eastAsia"/>
                <w:color w:val="000000"/>
                <w:sz w:val="22"/>
                <w:lang w:bidi="ar"/>
              </w:rPr>
              <w:t xml:space="preserve"> </w:t>
            </w:r>
          </w:p>
        </w:tc>
      </w:tr>
      <w:tr w:rsidR="00DA715C" w14:paraId="097A0E52"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75E8927" w14:textId="77777777" w:rsidR="00DA715C" w:rsidRDefault="00BB376A">
            <w:r>
              <w:rPr>
                <w:rFonts w:hint="eastAsia"/>
              </w:rPr>
              <w:t>3</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00C0A218" w14:textId="77777777" w:rsidR="00DA715C" w:rsidRDefault="00BB376A">
            <w:r>
              <w:rPr>
                <w:rFonts w:hint="eastAsia"/>
              </w:rPr>
              <w:t>未被列入失信被执行人、重大税收违法案件当事人名单、政府采购严重违法失信行为记录名单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9172F2F" w14:textId="77777777" w:rsidR="00DA715C" w:rsidRDefault="00BB376A">
            <w:r>
              <w:t>1.</w:t>
            </w:r>
            <w:r>
              <w:t>投标人未列入失信被执行人、重大税收违法案件当事人名单、政府采购严重违法失信行为记录名单的书面声明材料。【说明：</w:t>
            </w:r>
            <w:r>
              <w:t>①</w:t>
            </w:r>
            <w:r>
              <w:t>投标人未列入失信被执行人、重大税收违法案件当事人名单、政府采购严重违法失信行为记录名单；</w:t>
            </w:r>
            <w:r>
              <w:t>②</w:t>
            </w:r>
            <w:r>
              <w:t>投标人提供书面声明材料。】</w:t>
            </w:r>
            <w:r>
              <w:t xml:space="preserve"> 2.</w:t>
            </w:r>
            <w:r>
              <w:t>资格审查小组根据</w:t>
            </w:r>
            <w:r>
              <w:t>“</w:t>
            </w:r>
            <w:r>
              <w:t>信用中国</w:t>
            </w:r>
            <w:r>
              <w:t>”</w:t>
            </w:r>
            <w:r>
              <w:t>和</w:t>
            </w:r>
            <w:r>
              <w:t>“</w:t>
            </w:r>
            <w:r>
              <w:t>中国政府</w:t>
            </w:r>
            <w:r>
              <w:lastRenderedPageBreak/>
              <w:t>采购网</w:t>
            </w:r>
            <w:r>
              <w:t>”</w:t>
            </w:r>
            <w: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r>
              <w:rPr>
                <w:rFonts w:hint="eastAsia"/>
              </w:rPr>
              <w:t>。】</w:t>
            </w:r>
          </w:p>
        </w:tc>
      </w:tr>
      <w:tr w:rsidR="00DA715C" w14:paraId="0BAAA54C"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84228D" w14:textId="77777777" w:rsidR="00DA715C" w:rsidRDefault="00BB376A">
            <w:r>
              <w:rPr>
                <w:rFonts w:hint="eastAsia"/>
              </w:rPr>
              <w:lastRenderedPageBreak/>
              <w:t>4</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2A2E4EFF" w14:textId="77777777" w:rsidR="00DA715C" w:rsidRDefault="00BB376A">
            <w:r>
              <w:rPr>
                <w:rFonts w:hint="eastAsia"/>
              </w:rPr>
              <w:t>未处于被行政部门禁止参与政府采购活动的期限内</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4D9942F6" w14:textId="77777777" w:rsidR="00DA715C" w:rsidRDefault="00BB376A">
            <w:r>
              <w:rPr>
                <w:rFonts w:hint="eastAsia"/>
              </w:rPr>
              <w:t>投标人未处于被行政部门禁止参与政府采购活动的期限内。</w:t>
            </w:r>
            <w:r>
              <w:t xml:space="preserve"> </w:t>
            </w:r>
            <w:r>
              <w:t>【说明：</w:t>
            </w:r>
            <w:r>
              <w:t>①</w:t>
            </w:r>
            <w:r>
              <w:t>投标人按招标文件要求提供书面声明材料；</w:t>
            </w:r>
            <w:r>
              <w:t>②</w:t>
            </w:r>
            <w:r>
              <w:t>投标人未处于被行政部门禁止参与政府采购活动的期限内。】</w:t>
            </w:r>
          </w:p>
        </w:tc>
      </w:tr>
      <w:tr w:rsidR="00DA715C" w14:paraId="6F358A4B"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94047D" w14:textId="77777777" w:rsidR="00DA715C" w:rsidRDefault="00BB376A">
            <w:r>
              <w:rPr>
                <w:rFonts w:hint="eastAsia"/>
              </w:rPr>
              <w:t>5</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457D0BDF" w14:textId="77777777" w:rsidR="00DA715C" w:rsidRDefault="00BB376A">
            <w:r>
              <w:rPr>
                <w:rFonts w:hint="eastAsia"/>
              </w:rPr>
              <w:t>行贿犯罪记录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693D4965" w14:textId="77777777" w:rsidR="00DA715C" w:rsidRDefault="00BB376A">
            <w:r>
              <w:rPr>
                <w:rFonts w:hint="eastAsia"/>
              </w:rPr>
              <w:t>在行贿犯罪信息查询期限内，投标人及其现任法定代表人、主要负责人没有行贿犯罪记录的书面声明材料。</w:t>
            </w:r>
            <w:r>
              <w:t xml:space="preserve"> </w:t>
            </w:r>
            <w:r>
              <w:t>【说明：</w:t>
            </w:r>
            <w:r>
              <w:t>①</w:t>
            </w:r>
            <w:r>
              <w:t>按招标文件要求提供书面声明材料，投标文件中不需提供中国裁判文书网（</w:t>
            </w:r>
            <w:r>
              <w:t>https://wenshu.court.gov.cn</w:t>
            </w:r>
            <w:r>
              <w:t>）查询结果的证明材料；</w:t>
            </w:r>
            <w:r>
              <w:t>②</w:t>
            </w:r>
            <w:r>
              <w:t>在行贿犯罪信息查询期限内，供应商及其现任法定代表人、主要负责人没有行贿犯罪记录。】</w:t>
            </w:r>
          </w:p>
        </w:tc>
      </w:tr>
      <w:tr w:rsidR="00DA715C" w14:paraId="1CEC7EAA"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40760F2" w14:textId="77777777" w:rsidR="00DA715C" w:rsidRDefault="00BB376A">
            <w:r>
              <w:rPr>
                <w:rFonts w:hint="eastAsia"/>
              </w:rPr>
              <w:t>6</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5A1F0DF0" w14:textId="77777777" w:rsidR="00DA715C" w:rsidRDefault="00BB376A">
            <w:r>
              <w:rPr>
                <w:rFonts w:hint="eastAsia"/>
              </w:rPr>
              <w:t>单位负责人为同一人或者存在直接控股、管理关系的不同供应商，不得参加同一项目的投标</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74668AEC" w14:textId="77777777" w:rsidR="00DA715C" w:rsidRDefault="00BB376A">
            <w:r>
              <w:rPr>
                <w:rFonts w:hint="eastAsia"/>
              </w:rPr>
              <w:t>负责人为同一人或者存在直接控股、管理关系的不同投标人未同时参加本项目书面声明材料。</w:t>
            </w:r>
            <w:r>
              <w:t xml:space="preserve"> </w:t>
            </w:r>
            <w:r>
              <w:t>【说明：</w:t>
            </w:r>
            <w:r>
              <w:t>①</w:t>
            </w:r>
            <w:r>
              <w:t>投标人按招标文件要求提供书面声明材料；</w:t>
            </w:r>
            <w:r>
              <w:t>②</w:t>
            </w:r>
            <w:r>
              <w:t>参加本项目采购活动的投标人中无与其他同时参加本项目的投标人负责人为同一人的情况，不存在直接控股、管理关系的投标人参加本项目的情况。】</w:t>
            </w:r>
          </w:p>
        </w:tc>
      </w:tr>
      <w:tr w:rsidR="00DA715C" w14:paraId="70CCA4D7"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7C40E35" w14:textId="77777777" w:rsidR="00DA715C" w:rsidRDefault="00BB376A">
            <w:r>
              <w:rPr>
                <w:rFonts w:hint="eastAsia"/>
              </w:rPr>
              <w:t>7</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7761E7E9" w14:textId="77777777" w:rsidR="00DA715C" w:rsidRDefault="00BB376A">
            <w:r>
              <w:rPr>
                <w:rFonts w:hint="eastAsia"/>
              </w:rPr>
              <w:t>投标文件签章</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020ABBA0" w14:textId="77777777" w:rsidR="00DA715C" w:rsidRDefault="00BB376A">
            <w:r>
              <w:rPr>
                <w:rFonts w:hint="eastAsia"/>
              </w:rPr>
              <w:t>投标文件加盖有投标人（法定名称）电子签章。【说明：无须提供证明材料，上传空白页即可，不对本项上传的材料作资格审查】</w:t>
            </w:r>
          </w:p>
        </w:tc>
      </w:tr>
      <w:tr w:rsidR="00DA715C" w14:paraId="6078EF35"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5DCC364" w14:textId="77777777" w:rsidR="00DA715C" w:rsidRDefault="00BB376A">
            <w:r>
              <w:rPr>
                <w:rFonts w:hint="eastAsia"/>
              </w:rPr>
              <w:t>8</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3140CAD7" w14:textId="77777777" w:rsidR="00DA715C" w:rsidRDefault="00BB376A">
            <w:r>
              <w:rPr>
                <w:rFonts w:hint="eastAsia"/>
              </w:rPr>
              <w:t>投标文件资格响应文件的语言</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DB26928" w14:textId="77777777" w:rsidR="00DA715C" w:rsidRDefault="00BB376A">
            <w:r>
              <w:rPr>
                <w:rFonts w:hint="eastAsia"/>
              </w:rPr>
              <w:t>语言符合招标文件的要求。</w:t>
            </w:r>
            <w:r>
              <w:t xml:space="preserve"> </w:t>
            </w:r>
            <w:r>
              <w:t>【说明：投标人无须提供证明材料，上传空白页即可，不对本项上传的材料作资格审查】</w:t>
            </w:r>
          </w:p>
        </w:tc>
      </w:tr>
      <w:tr w:rsidR="00DA715C" w14:paraId="6FAD6183"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A7DAFA1" w14:textId="77777777" w:rsidR="00DA715C" w:rsidRDefault="00BB376A">
            <w:r>
              <w:rPr>
                <w:rFonts w:hint="eastAsia"/>
              </w:rPr>
              <w:t>9</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62C77220" w14:textId="77777777" w:rsidR="00DA715C" w:rsidRDefault="00BB376A">
            <w:r>
              <w:rPr>
                <w:rFonts w:hint="eastAsia"/>
              </w:rPr>
              <w:t>法律、行政法规规定的其他条件</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8723023" w14:textId="77777777" w:rsidR="00DA715C" w:rsidRDefault="00BB376A">
            <w:r>
              <w:rPr>
                <w:rFonts w:hint="eastAsia"/>
              </w:rPr>
              <w:t>采购人对法律、行政法规规定的其他条件无其他特殊要求，投标人可不提供证明材料。</w:t>
            </w:r>
            <w:r>
              <w:t xml:space="preserve"> </w:t>
            </w:r>
            <w:r>
              <w:t>【说明：投标人无须提供证明材料，上传空白页即可，不对本项上传的材料作资格审查】</w:t>
            </w:r>
          </w:p>
        </w:tc>
      </w:tr>
      <w:tr w:rsidR="00DA715C" w14:paraId="38A20746" w14:textId="77777777">
        <w:trPr>
          <w:trHeight w:val="22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82E4A2" w14:textId="77777777" w:rsidR="00DA715C" w:rsidRDefault="00BB376A">
            <w:r>
              <w:rPr>
                <w:rFonts w:hint="eastAsia"/>
              </w:rPr>
              <w:t>10</w:t>
            </w:r>
          </w:p>
        </w:tc>
        <w:tc>
          <w:tcPr>
            <w:tcW w:w="2299" w:type="dxa"/>
            <w:tcBorders>
              <w:top w:val="outset" w:sz="6" w:space="0" w:color="auto"/>
              <w:left w:val="outset" w:sz="6" w:space="0" w:color="auto"/>
              <w:bottom w:val="outset" w:sz="6" w:space="0" w:color="auto"/>
              <w:right w:val="outset" w:sz="6" w:space="0" w:color="auto"/>
            </w:tcBorders>
            <w:shd w:val="clear" w:color="auto" w:fill="FFFFFF"/>
            <w:vAlign w:val="center"/>
          </w:tcPr>
          <w:p w14:paraId="5D8A1967" w14:textId="77777777" w:rsidR="00DA715C" w:rsidRDefault="00BB376A">
            <w:r>
              <w:rPr>
                <w:rFonts w:hint="eastAsia"/>
              </w:rPr>
              <w:t>不属于国家相关法律法规规定的其他禁止参加投标的情形</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14:paraId="15FD7C9B" w14:textId="77777777" w:rsidR="00DA715C" w:rsidRDefault="00BB376A">
            <w:r>
              <w:t>1</w:t>
            </w:r>
            <w:r>
              <w:t>、根据招标文件的要求不属于禁止参加投标或投标无效的供应商；</w:t>
            </w:r>
            <w:r>
              <w:t xml:space="preserve"> 2</w:t>
            </w:r>
            <w:r>
              <w:t>、资格审查小组未发现或者未知晓投标人存在属于国家相关法律法规规定的禁止参加投标或投标无效的供应商。</w:t>
            </w:r>
            <w:r>
              <w:t xml:space="preserve"> </w:t>
            </w:r>
            <w:r>
              <w:t>【说明：投标人无须提供证明材料，上传空白页即可，不对本项上传的材料作资格审查】</w:t>
            </w:r>
          </w:p>
        </w:tc>
      </w:tr>
    </w:tbl>
    <w:p w14:paraId="1CFA0D64" w14:textId="77777777" w:rsidR="00DA715C" w:rsidRDefault="00DA715C">
      <w:pPr>
        <w:pStyle w:val="a5"/>
        <w:spacing w:beforeLines="50" w:before="156" w:afterLines="50" w:after="156"/>
        <w:ind w:firstLineChars="0" w:firstLine="0"/>
        <w:rPr>
          <w:rFonts w:ascii="方正小标宋简体" w:eastAsia="方正小标宋简体" w:hAnsi="Times New Roman"/>
          <w:b/>
          <w:sz w:val="32"/>
          <w:szCs w:val="32"/>
        </w:rPr>
      </w:pPr>
    </w:p>
    <w:p w14:paraId="0E9081DE" w14:textId="77777777" w:rsidR="00DA715C" w:rsidRDefault="00BB376A">
      <w:pPr>
        <w:pStyle w:val="a0"/>
        <w:ind w:firstLine="240"/>
      </w:pPr>
      <w:r>
        <w:br w:type="page"/>
      </w:r>
    </w:p>
    <w:p w14:paraId="3424C4FF" w14:textId="77777777" w:rsidR="00DA715C" w:rsidRDefault="00BB376A">
      <w:pPr>
        <w:pStyle w:val="a5"/>
        <w:spacing w:beforeLines="50" w:before="156" w:afterLines="50" w:after="156"/>
        <w:ind w:firstLine="643"/>
        <w:jc w:val="center"/>
        <w:rPr>
          <w:rFonts w:ascii="方正小标宋简体" w:eastAsia="方正小标宋简体" w:hAnsi="Times New Roman"/>
          <w:b/>
          <w:sz w:val="32"/>
          <w:szCs w:val="32"/>
        </w:rPr>
      </w:pPr>
      <w:r>
        <w:rPr>
          <w:rFonts w:ascii="方正小标宋简体" w:eastAsia="方正小标宋简体" w:hAnsi="Times New Roman" w:hint="eastAsia"/>
          <w:b/>
          <w:sz w:val="32"/>
          <w:szCs w:val="32"/>
        </w:rPr>
        <w:lastRenderedPageBreak/>
        <w:t>采购需求</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241"/>
        <w:gridCol w:w="1596"/>
        <w:gridCol w:w="672"/>
        <w:gridCol w:w="1754"/>
      </w:tblGrid>
      <w:tr w:rsidR="00DA715C" w14:paraId="43628A89" w14:textId="77777777">
        <w:trPr>
          <w:trHeight w:val="284"/>
          <w:jc w:val="center"/>
        </w:trPr>
        <w:tc>
          <w:tcPr>
            <w:tcW w:w="495" w:type="pct"/>
            <w:shd w:val="clear" w:color="auto" w:fill="auto"/>
          </w:tcPr>
          <w:p w14:paraId="25975405"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序号</w:t>
            </w:r>
          </w:p>
        </w:tc>
        <w:tc>
          <w:tcPr>
            <w:tcW w:w="2010" w:type="pct"/>
            <w:shd w:val="clear" w:color="auto" w:fill="auto"/>
          </w:tcPr>
          <w:p w14:paraId="397F1CFB"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拟采购清单</w:t>
            </w:r>
          </w:p>
        </w:tc>
        <w:tc>
          <w:tcPr>
            <w:tcW w:w="990" w:type="pct"/>
            <w:shd w:val="clear" w:color="auto" w:fill="auto"/>
            <w:vAlign w:val="center"/>
          </w:tcPr>
          <w:p w14:paraId="5C87A8DE" w14:textId="77777777" w:rsidR="00DA715C" w:rsidRDefault="00BB376A">
            <w:pPr>
              <w:widowControl/>
              <w:spacing w:afterLines="30" w:after="93"/>
              <w:textAlignment w:val="top"/>
              <w:rPr>
                <w:color w:val="000000"/>
                <w:kern w:val="0"/>
                <w:sz w:val="22"/>
                <w:lang w:bidi="ar"/>
              </w:rPr>
            </w:pPr>
            <w:r>
              <w:rPr>
                <w:rFonts w:hint="eastAsia"/>
                <w:color w:val="000000"/>
                <w:sz w:val="22"/>
                <w:lang w:bidi="ar"/>
              </w:rPr>
              <w:t>单价限价（元）</w:t>
            </w:r>
          </w:p>
        </w:tc>
        <w:tc>
          <w:tcPr>
            <w:tcW w:w="417" w:type="pct"/>
            <w:shd w:val="clear" w:color="auto" w:fill="auto"/>
            <w:vAlign w:val="center"/>
          </w:tcPr>
          <w:p w14:paraId="5B6624C3" w14:textId="77777777" w:rsidR="00DA715C" w:rsidRDefault="00BB376A">
            <w:pPr>
              <w:widowControl/>
              <w:spacing w:afterLines="30" w:after="93"/>
              <w:textAlignment w:val="top"/>
              <w:rPr>
                <w:color w:val="000000"/>
                <w:kern w:val="0"/>
                <w:sz w:val="22"/>
                <w:lang w:bidi="ar"/>
              </w:rPr>
            </w:pPr>
            <w:r>
              <w:rPr>
                <w:rFonts w:hint="eastAsia"/>
                <w:color w:val="000000"/>
                <w:sz w:val="22"/>
                <w:lang w:bidi="ar"/>
              </w:rPr>
              <w:t>数量</w:t>
            </w:r>
          </w:p>
        </w:tc>
        <w:tc>
          <w:tcPr>
            <w:tcW w:w="1086" w:type="pct"/>
            <w:shd w:val="clear" w:color="auto" w:fill="auto"/>
            <w:vAlign w:val="center"/>
          </w:tcPr>
          <w:p w14:paraId="789D3E0E" w14:textId="77777777" w:rsidR="00DA715C" w:rsidRDefault="00BB376A">
            <w:pPr>
              <w:widowControl/>
              <w:spacing w:afterLines="30" w:after="93"/>
              <w:textAlignment w:val="top"/>
              <w:rPr>
                <w:color w:val="000000"/>
                <w:sz w:val="22"/>
                <w:lang w:bidi="ar"/>
              </w:rPr>
            </w:pPr>
            <w:r>
              <w:rPr>
                <w:rFonts w:hint="eastAsia"/>
                <w:color w:val="000000"/>
                <w:sz w:val="22"/>
                <w:lang w:bidi="ar"/>
              </w:rPr>
              <w:t>总价（元）</w:t>
            </w:r>
          </w:p>
        </w:tc>
      </w:tr>
      <w:tr w:rsidR="00DA715C" w14:paraId="7EAB517F" w14:textId="77777777">
        <w:trPr>
          <w:trHeight w:val="284"/>
          <w:jc w:val="center"/>
        </w:trPr>
        <w:tc>
          <w:tcPr>
            <w:tcW w:w="495" w:type="pct"/>
            <w:shd w:val="clear" w:color="auto" w:fill="auto"/>
            <w:vAlign w:val="center"/>
          </w:tcPr>
          <w:p w14:paraId="36696F87" w14:textId="77777777" w:rsidR="00DA715C" w:rsidRDefault="00BB376A">
            <w:pPr>
              <w:widowControl/>
              <w:spacing w:afterLines="30" w:after="93"/>
              <w:jc w:val="center"/>
              <w:textAlignment w:val="center"/>
              <w:rPr>
                <w:color w:val="000000"/>
                <w:kern w:val="0"/>
                <w:sz w:val="22"/>
                <w:lang w:bidi="ar"/>
              </w:rPr>
            </w:pPr>
            <w:r>
              <w:rPr>
                <w:rFonts w:hint="eastAsia"/>
                <w:color w:val="000000"/>
                <w:kern w:val="0"/>
                <w:sz w:val="22"/>
                <w:lang w:bidi="ar"/>
              </w:rPr>
              <w:t>1</w:t>
            </w:r>
          </w:p>
        </w:tc>
        <w:tc>
          <w:tcPr>
            <w:tcW w:w="2010" w:type="pct"/>
            <w:shd w:val="clear" w:color="auto" w:fill="auto"/>
            <w:vAlign w:val="center"/>
          </w:tcPr>
          <w:p w14:paraId="05E86C02" w14:textId="6D1F7AA9" w:rsidR="00DA715C" w:rsidRDefault="00BB376A">
            <w:pPr>
              <w:widowControl/>
              <w:spacing w:afterLines="30" w:after="93"/>
              <w:jc w:val="left"/>
              <w:textAlignment w:val="center"/>
              <w:rPr>
                <w:color w:val="000000"/>
                <w:sz w:val="22"/>
              </w:rPr>
            </w:pPr>
            <w:r>
              <w:rPr>
                <w:rFonts w:hint="eastAsia"/>
                <w:color w:val="000000"/>
                <w:sz w:val="22"/>
              </w:rPr>
              <w:t>西华大学专业能力图谱构建服务</w:t>
            </w:r>
          </w:p>
        </w:tc>
        <w:tc>
          <w:tcPr>
            <w:tcW w:w="990" w:type="pct"/>
            <w:shd w:val="clear" w:color="auto" w:fill="auto"/>
            <w:vAlign w:val="center"/>
          </w:tcPr>
          <w:p w14:paraId="408433A9"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250000</w:t>
            </w:r>
            <w:r>
              <w:rPr>
                <w:rFonts w:hint="eastAsia"/>
                <w:color w:val="000000"/>
                <w:kern w:val="0"/>
                <w:sz w:val="22"/>
                <w:lang w:bidi="ar"/>
              </w:rPr>
              <w:t>元</w:t>
            </w:r>
          </w:p>
        </w:tc>
        <w:tc>
          <w:tcPr>
            <w:tcW w:w="417" w:type="pct"/>
            <w:shd w:val="clear" w:color="auto" w:fill="auto"/>
            <w:vAlign w:val="center"/>
          </w:tcPr>
          <w:p w14:paraId="2ABEB74F"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1</w:t>
            </w:r>
          </w:p>
        </w:tc>
        <w:tc>
          <w:tcPr>
            <w:tcW w:w="1086" w:type="pct"/>
            <w:shd w:val="clear" w:color="auto" w:fill="auto"/>
            <w:vAlign w:val="center"/>
          </w:tcPr>
          <w:p w14:paraId="718B0E2A"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250000</w:t>
            </w:r>
            <w:r>
              <w:rPr>
                <w:rFonts w:hint="eastAsia"/>
                <w:color w:val="000000"/>
                <w:kern w:val="0"/>
                <w:sz w:val="22"/>
                <w:lang w:bidi="ar"/>
              </w:rPr>
              <w:t>元</w:t>
            </w:r>
          </w:p>
        </w:tc>
      </w:tr>
      <w:tr w:rsidR="00DA715C" w14:paraId="2336E90E" w14:textId="77777777">
        <w:trPr>
          <w:trHeight w:val="284"/>
          <w:jc w:val="center"/>
        </w:trPr>
        <w:tc>
          <w:tcPr>
            <w:tcW w:w="495" w:type="pct"/>
            <w:shd w:val="clear" w:color="auto" w:fill="auto"/>
            <w:vAlign w:val="center"/>
          </w:tcPr>
          <w:p w14:paraId="0D62793D" w14:textId="77777777" w:rsidR="00DA715C" w:rsidRDefault="00BB376A">
            <w:pPr>
              <w:widowControl/>
              <w:spacing w:afterLines="30" w:after="93"/>
              <w:jc w:val="center"/>
              <w:textAlignment w:val="center"/>
              <w:rPr>
                <w:color w:val="000000"/>
                <w:kern w:val="0"/>
                <w:sz w:val="22"/>
                <w:lang w:bidi="ar"/>
              </w:rPr>
            </w:pPr>
            <w:r>
              <w:rPr>
                <w:rFonts w:hint="eastAsia"/>
                <w:color w:val="000000"/>
                <w:kern w:val="0"/>
                <w:sz w:val="22"/>
                <w:lang w:bidi="ar"/>
              </w:rPr>
              <w:t>2</w:t>
            </w:r>
          </w:p>
        </w:tc>
        <w:tc>
          <w:tcPr>
            <w:tcW w:w="2010" w:type="pct"/>
            <w:shd w:val="clear" w:color="auto" w:fill="auto"/>
            <w:vAlign w:val="center"/>
          </w:tcPr>
          <w:p w14:paraId="15D1D5A1" w14:textId="77777777" w:rsidR="00DA715C" w:rsidRDefault="00BB376A">
            <w:pPr>
              <w:widowControl/>
              <w:spacing w:afterLines="30" w:after="93"/>
              <w:jc w:val="left"/>
              <w:textAlignment w:val="center"/>
              <w:rPr>
                <w:color w:val="000000"/>
                <w:kern w:val="0"/>
                <w:sz w:val="22"/>
                <w:lang w:bidi="ar"/>
              </w:rPr>
            </w:pPr>
            <w:r>
              <w:rPr>
                <w:rFonts w:hint="eastAsia"/>
                <w:color w:val="000000"/>
                <w:kern w:val="0"/>
                <w:sz w:val="22"/>
                <w:lang w:bidi="ar"/>
              </w:rPr>
              <w:t>专业图谱人才培养体系搭建服务</w:t>
            </w:r>
          </w:p>
        </w:tc>
        <w:tc>
          <w:tcPr>
            <w:tcW w:w="990" w:type="pct"/>
            <w:shd w:val="clear" w:color="auto" w:fill="auto"/>
            <w:vAlign w:val="center"/>
          </w:tcPr>
          <w:p w14:paraId="2DFD4B5E" w14:textId="6BB188D2" w:rsidR="00DA715C" w:rsidRDefault="00BB376A">
            <w:pPr>
              <w:widowControl/>
              <w:spacing w:afterLines="30" w:after="93"/>
              <w:textAlignment w:val="top"/>
              <w:rPr>
                <w:sz w:val="22"/>
                <w:lang w:bidi="ar"/>
              </w:rPr>
            </w:pPr>
            <w:r>
              <w:rPr>
                <w:color w:val="000000"/>
                <w:sz w:val="22"/>
                <w:lang w:bidi="ar"/>
              </w:rPr>
              <w:t>80000</w:t>
            </w:r>
            <w:r>
              <w:rPr>
                <w:color w:val="000000"/>
                <w:sz w:val="22"/>
                <w:lang w:bidi="ar"/>
              </w:rPr>
              <w:t>元</w:t>
            </w:r>
            <w:r>
              <w:rPr>
                <w:rFonts w:hint="eastAsia"/>
                <w:color w:val="000000"/>
                <w:sz w:val="22"/>
                <w:lang w:bidi="ar"/>
              </w:rPr>
              <w:t>/</w:t>
            </w:r>
            <w:r>
              <w:rPr>
                <w:rFonts w:hint="eastAsia"/>
                <w:color w:val="000000"/>
                <w:sz w:val="22"/>
                <w:lang w:bidi="ar"/>
              </w:rPr>
              <w:t>门</w:t>
            </w:r>
          </w:p>
        </w:tc>
        <w:tc>
          <w:tcPr>
            <w:tcW w:w="417" w:type="pct"/>
            <w:shd w:val="clear" w:color="auto" w:fill="auto"/>
            <w:vAlign w:val="center"/>
          </w:tcPr>
          <w:p w14:paraId="694132BB"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2</w:t>
            </w:r>
          </w:p>
        </w:tc>
        <w:tc>
          <w:tcPr>
            <w:tcW w:w="1086" w:type="pct"/>
            <w:shd w:val="clear" w:color="auto" w:fill="auto"/>
            <w:vAlign w:val="center"/>
          </w:tcPr>
          <w:p w14:paraId="05442B1F" w14:textId="14DAE1FE" w:rsidR="00DA715C" w:rsidRDefault="00BB376A">
            <w:pPr>
              <w:widowControl/>
              <w:spacing w:afterLines="30" w:after="93"/>
              <w:textAlignment w:val="top"/>
              <w:rPr>
                <w:color w:val="000000"/>
                <w:kern w:val="0"/>
                <w:sz w:val="22"/>
                <w:lang w:bidi="ar"/>
              </w:rPr>
            </w:pPr>
            <w:r>
              <w:rPr>
                <w:rFonts w:hint="eastAsia"/>
                <w:color w:val="000000"/>
                <w:sz w:val="22"/>
                <w:lang w:bidi="ar"/>
              </w:rPr>
              <w:t>160000</w:t>
            </w:r>
            <w:r>
              <w:rPr>
                <w:rFonts w:hint="eastAsia"/>
                <w:color w:val="000000"/>
                <w:sz w:val="22"/>
                <w:lang w:bidi="ar"/>
              </w:rPr>
              <w:t>元</w:t>
            </w:r>
          </w:p>
        </w:tc>
      </w:tr>
      <w:tr w:rsidR="00DA715C" w14:paraId="5ACB8B60" w14:textId="77777777">
        <w:trPr>
          <w:trHeight w:val="284"/>
          <w:jc w:val="center"/>
        </w:trPr>
        <w:tc>
          <w:tcPr>
            <w:tcW w:w="495" w:type="pct"/>
            <w:shd w:val="clear" w:color="auto" w:fill="auto"/>
            <w:vAlign w:val="center"/>
          </w:tcPr>
          <w:p w14:paraId="0C9778AF" w14:textId="77777777" w:rsidR="00DA715C" w:rsidRDefault="00BB376A">
            <w:pPr>
              <w:widowControl/>
              <w:spacing w:afterLines="30" w:after="93"/>
              <w:jc w:val="center"/>
              <w:textAlignment w:val="center"/>
              <w:rPr>
                <w:color w:val="000000"/>
                <w:kern w:val="0"/>
                <w:sz w:val="22"/>
                <w:lang w:bidi="ar"/>
              </w:rPr>
            </w:pPr>
            <w:r>
              <w:rPr>
                <w:rFonts w:hint="eastAsia"/>
                <w:color w:val="000000"/>
                <w:kern w:val="0"/>
                <w:sz w:val="22"/>
                <w:lang w:bidi="ar"/>
              </w:rPr>
              <w:t>3</w:t>
            </w:r>
          </w:p>
        </w:tc>
        <w:tc>
          <w:tcPr>
            <w:tcW w:w="2010" w:type="pct"/>
            <w:shd w:val="clear" w:color="auto" w:fill="auto"/>
            <w:vAlign w:val="center"/>
          </w:tcPr>
          <w:p w14:paraId="29FD86B3" w14:textId="77777777" w:rsidR="00DA715C" w:rsidRDefault="00BB376A">
            <w:pPr>
              <w:widowControl/>
              <w:spacing w:afterLines="30" w:after="93"/>
              <w:jc w:val="left"/>
              <w:textAlignment w:val="center"/>
              <w:rPr>
                <w:color w:val="000000"/>
                <w:kern w:val="0"/>
                <w:sz w:val="22"/>
                <w:lang w:bidi="ar"/>
              </w:rPr>
            </w:pPr>
            <w:r>
              <w:rPr>
                <w:rFonts w:hint="eastAsia"/>
                <w:color w:val="000000"/>
                <w:kern w:val="0"/>
                <w:sz w:val="22"/>
                <w:lang w:bidi="ar"/>
              </w:rPr>
              <w:t>知识图谱基础课程资源建设服务</w:t>
            </w:r>
          </w:p>
        </w:tc>
        <w:tc>
          <w:tcPr>
            <w:tcW w:w="990" w:type="pct"/>
            <w:shd w:val="clear" w:color="auto" w:fill="auto"/>
            <w:vAlign w:val="center"/>
          </w:tcPr>
          <w:p w14:paraId="7E25528C" w14:textId="77777777" w:rsidR="00DA715C" w:rsidRDefault="00BB376A">
            <w:pPr>
              <w:widowControl/>
              <w:spacing w:afterLines="30" w:after="93"/>
              <w:textAlignment w:val="top"/>
              <w:rPr>
                <w:sz w:val="22"/>
                <w:lang w:bidi="ar"/>
              </w:rPr>
            </w:pPr>
            <w:r>
              <w:rPr>
                <w:rFonts w:hint="eastAsia"/>
                <w:color w:val="000000"/>
                <w:sz w:val="22"/>
                <w:lang w:bidi="ar"/>
              </w:rPr>
              <w:t>50000</w:t>
            </w:r>
            <w:r>
              <w:rPr>
                <w:rFonts w:hint="eastAsia"/>
                <w:color w:val="000000"/>
                <w:sz w:val="22"/>
                <w:lang w:bidi="ar"/>
              </w:rPr>
              <w:t>元</w:t>
            </w:r>
            <w:r>
              <w:rPr>
                <w:rFonts w:hint="eastAsia"/>
                <w:color w:val="000000"/>
                <w:sz w:val="22"/>
                <w:lang w:bidi="ar"/>
              </w:rPr>
              <w:t>/</w:t>
            </w:r>
            <w:r>
              <w:rPr>
                <w:rFonts w:hint="eastAsia"/>
                <w:color w:val="000000"/>
                <w:sz w:val="22"/>
                <w:lang w:bidi="ar"/>
              </w:rPr>
              <w:t>门</w:t>
            </w:r>
          </w:p>
        </w:tc>
        <w:tc>
          <w:tcPr>
            <w:tcW w:w="417" w:type="pct"/>
            <w:shd w:val="clear" w:color="auto" w:fill="auto"/>
            <w:vAlign w:val="center"/>
          </w:tcPr>
          <w:p w14:paraId="78DCB6AC"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3</w:t>
            </w:r>
          </w:p>
        </w:tc>
        <w:tc>
          <w:tcPr>
            <w:tcW w:w="1086" w:type="pct"/>
            <w:shd w:val="clear" w:color="auto" w:fill="auto"/>
            <w:vAlign w:val="center"/>
          </w:tcPr>
          <w:p w14:paraId="4658E164" w14:textId="77777777" w:rsidR="00DA715C" w:rsidRDefault="00BB376A">
            <w:pPr>
              <w:widowControl/>
              <w:spacing w:afterLines="30" w:after="93"/>
              <w:textAlignment w:val="top"/>
              <w:rPr>
                <w:color w:val="000000"/>
                <w:kern w:val="0"/>
                <w:sz w:val="22"/>
                <w:lang w:bidi="ar"/>
              </w:rPr>
            </w:pPr>
            <w:r>
              <w:rPr>
                <w:rFonts w:hint="eastAsia"/>
                <w:color w:val="000000"/>
                <w:sz w:val="22"/>
                <w:lang w:bidi="ar"/>
              </w:rPr>
              <w:t>150000</w:t>
            </w:r>
            <w:r>
              <w:rPr>
                <w:rFonts w:hint="eastAsia"/>
                <w:color w:val="000000"/>
                <w:sz w:val="22"/>
                <w:lang w:bidi="ar"/>
              </w:rPr>
              <w:t>元</w:t>
            </w:r>
          </w:p>
        </w:tc>
      </w:tr>
      <w:tr w:rsidR="00DA715C" w14:paraId="2A304788" w14:textId="77777777">
        <w:trPr>
          <w:trHeight w:val="284"/>
          <w:jc w:val="center"/>
        </w:trPr>
        <w:tc>
          <w:tcPr>
            <w:tcW w:w="495" w:type="pct"/>
            <w:shd w:val="clear" w:color="auto" w:fill="auto"/>
            <w:vAlign w:val="center"/>
          </w:tcPr>
          <w:p w14:paraId="4DAEB7BE" w14:textId="77777777" w:rsidR="00DA715C" w:rsidRDefault="00BB376A">
            <w:pPr>
              <w:widowControl/>
              <w:spacing w:afterLines="30" w:after="93"/>
              <w:jc w:val="center"/>
              <w:textAlignment w:val="center"/>
              <w:rPr>
                <w:color w:val="000000"/>
                <w:kern w:val="0"/>
                <w:sz w:val="22"/>
                <w:lang w:bidi="ar"/>
              </w:rPr>
            </w:pPr>
            <w:r>
              <w:rPr>
                <w:rFonts w:hint="eastAsia"/>
                <w:color w:val="000000"/>
                <w:kern w:val="0"/>
                <w:sz w:val="22"/>
                <w:lang w:bidi="ar"/>
              </w:rPr>
              <w:t>4</w:t>
            </w:r>
          </w:p>
        </w:tc>
        <w:tc>
          <w:tcPr>
            <w:tcW w:w="2010" w:type="pct"/>
            <w:shd w:val="clear" w:color="auto" w:fill="auto"/>
            <w:vAlign w:val="center"/>
          </w:tcPr>
          <w:p w14:paraId="42CBD402" w14:textId="77777777" w:rsidR="00DA715C" w:rsidRDefault="00BB376A">
            <w:pPr>
              <w:widowControl/>
              <w:spacing w:afterLines="30" w:after="93"/>
              <w:jc w:val="left"/>
              <w:textAlignment w:val="center"/>
              <w:rPr>
                <w:color w:val="000000"/>
                <w:sz w:val="22"/>
              </w:rPr>
            </w:pPr>
            <w:r>
              <w:rPr>
                <w:rFonts w:hint="eastAsia"/>
                <w:color w:val="000000"/>
                <w:kern w:val="0"/>
                <w:sz w:val="22"/>
                <w:lang w:bidi="ar"/>
              </w:rPr>
              <w:t>知识图谱高阶课程资源建设服务</w:t>
            </w:r>
          </w:p>
        </w:tc>
        <w:tc>
          <w:tcPr>
            <w:tcW w:w="990" w:type="pct"/>
            <w:shd w:val="clear" w:color="auto" w:fill="auto"/>
            <w:vAlign w:val="center"/>
          </w:tcPr>
          <w:p w14:paraId="20911E5B" w14:textId="77777777" w:rsidR="00DA715C" w:rsidRDefault="00BB376A">
            <w:pPr>
              <w:widowControl/>
              <w:spacing w:afterLines="30" w:after="93"/>
              <w:textAlignment w:val="top"/>
              <w:rPr>
                <w:color w:val="000000"/>
                <w:kern w:val="0"/>
                <w:sz w:val="22"/>
                <w:lang w:bidi="ar"/>
              </w:rPr>
            </w:pPr>
            <w:r>
              <w:rPr>
                <w:color w:val="000000"/>
                <w:sz w:val="22"/>
                <w:lang w:bidi="ar"/>
              </w:rPr>
              <w:t>100000</w:t>
            </w:r>
            <w:r>
              <w:rPr>
                <w:color w:val="000000"/>
                <w:sz w:val="22"/>
                <w:lang w:bidi="ar"/>
              </w:rPr>
              <w:t>元</w:t>
            </w:r>
            <w:r>
              <w:rPr>
                <w:color w:val="000000"/>
                <w:sz w:val="22"/>
                <w:lang w:bidi="ar"/>
              </w:rPr>
              <w:t>/</w:t>
            </w:r>
            <w:r>
              <w:rPr>
                <w:color w:val="000000"/>
                <w:sz w:val="22"/>
                <w:lang w:bidi="ar"/>
              </w:rPr>
              <w:t>门</w:t>
            </w:r>
          </w:p>
        </w:tc>
        <w:tc>
          <w:tcPr>
            <w:tcW w:w="417" w:type="pct"/>
            <w:shd w:val="clear" w:color="auto" w:fill="auto"/>
            <w:vAlign w:val="center"/>
          </w:tcPr>
          <w:p w14:paraId="7A46436D"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10</w:t>
            </w:r>
          </w:p>
        </w:tc>
        <w:tc>
          <w:tcPr>
            <w:tcW w:w="1086" w:type="pct"/>
            <w:shd w:val="clear" w:color="auto" w:fill="auto"/>
            <w:vAlign w:val="center"/>
          </w:tcPr>
          <w:p w14:paraId="7495998A" w14:textId="77777777" w:rsidR="00DA715C" w:rsidRDefault="00BB376A">
            <w:pPr>
              <w:widowControl/>
              <w:spacing w:afterLines="30" w:after="93"/>
              <w:textAlignment w:val="top"/>
              <w:rPr>
                <w:color w:val="000000"/>
                <w:kern w:val="0"/>
                <w:sz w:val="22"/>
                <w:lang w:bidi="ar"/>
              </w:rPr>
            </w:pPr>
            <w:r>
              <w:rPr>
                <w:rFonts w:hint="eastAsia"/>
                <w:color w:val="000000"/>
                <w:sz w:val="22"/>
                <w:lang w:bidi="ar"/>
              </w:rPr>
              <w:t>1000000</w:t>
            </w:r>
            <w:r>
              <w:rPr>
                <w:rFonts w:hint="eastAsia"/>
                <w:color w:val="000000"/>
                <w:sz w:val="22"/>
                <w:lang w:bidi="ar"/>
              </w:rPr>
              <w:t>元</w:t>
            </w:r>
          </w:p>
        </w:tc>
      </w:tr>
      <w:tr w:rsidR="00DA715C" w14:paraId="39DDC733" w14:textId="77777777">
        <w:trPr>
          <w:trHeight w:val="284"/>
          <w:jc w:val="center"/>
        </w:trPr>
        <w:tc>
          <w:tcPr>
            <w:tcW w:w="495" w:type="pct"/>
            <w:shd w:val="clear" w:color="auto" w:fill="auto"/>
            <w:vAlign w:val="center"/>
          </w:tcPr>
          <w:p w14:paraId="193504C0" w14:textId="77777777" w:rsidR="00DA715C" w:rsidRDefault="00BB376A">
            <w:pPr>
              <w:widowControl/>
              <w:spacing w:afterLines="30" w:after="93"/>
              <w:jc w:val="center"/>
              <w:textAlignment w:val="center"/>
              <w:rPr>
                <w:color w:val="000000"/>
                <w:kern w:val="0"/>
                <w:sz w:val="22"/>
                <w:lang w:bidi="ar"/>
              </w:rPr>
            </w:pPr>
            <w:r>
              <w:rPr>
                <w:rFonts w:hint="eastAsia"/>
                <w:color w:val="000000"/>
                <w:kern w:val="0"/>
                <w:sz w:val="22"/>
                <w:lang w:bidi="ar"/>
              </w:rPr>
              <w:t>5</w:t>
            </w:r>
          </w:p>
        </w:tc>
        <w:tc>
          <w:tcPr>
            <w:tcW w:w="2010" w:type="pct"/>
            <w:shd w:val="clear" w:color="auto" w:fill="auto"/>
            <w:vAlign w:val="center"/>
          </w:tcPr>
          <w:p w14:paraId="2203F326" w14:textId="77777777" w:rsidR="00DA715C" w:rsidRDefault="00BB376A">
            <w:pPr>
              <w:widowControl/>
              <w:spacing w:afterLines="30" w:after="93"/>
              <w:jc w:val="left"/>
              <w:textAlignment w:val="center"/>
              <w:rPr>
                <w:color w:val="000000"/>
                <w:kern w:val="0"/>
                <w:sz w:val="22"/>
                <w:lang w:bidi="ar"/>
              </w:rPr>
            </w:pPr>
            <w:r>
              <w:rPr>
                <w:rFonts w:hint="eastAsia"/>
                <w:color w:val="000000"/>
                <w:kern w:val="0"/>
                <w:sz w:val="22"/>
                <w:lang w:bidi="ar"/>
              </w:rPr>
              <w:t>慕课资源建设服务</w:t>
            </w:r>
          </w:p>
        </w:tc>
        <w:tc>
          <w:tcPr>
            <w:tcW w:w="990" w:type="pct"/>
            <w:shd w:val="clear" w:color="auto" w:fill="auto"/>
            <w:vAlign w:val="center"/>
          </w:tcPr>
          <w:p w14:paraId="0C93B187" w14:textId="77777777" w:rsidR="00DA715C" w:rsidRDefault="00BB376A">
            <w:pPr>
              <w:widowControl/>
              <w:spacing w:afterLines="30" w:after="93"/>
              <w:textAlignment w:val="top"/>
              <w:rPr>
                <w:sz w:val="22"/>
                <w:lang w:bidi="ar"/>
              </w:rPr>
            </w:pPr>
            <w:r>
              <w:rPr>
                <w:rFonts w:hint="eastAsia"/>
                <w:color w:val="000000"/>
                <w:sz w:val="22"/>
                <w:lang w:bidi="ar"/>
              </w:rPr>
              <w:t>50000</w:t>
            </w:r>
            <w:r>
              <w:rPr>
                <w:rFonts w:hint="eastAsia"/>
                <w:color w:val="000000"/>
                <w:sz w:val="22"/>
                <w:lang w:bidi="ar"/>
              </w:rPr>
              <w:t>元</w:t>
            </w:r>
            <w:r>
              <w:rPr>
                <w:rFonts w:hint="eastAsia"/>
                <w:color w:val="000000"/>
                <w:sz w:val="22"/>
                <w:lang w:bidi="ar"/>
              </w:rPr>
              <w:t>/</w:t>
            </w:r>
            <w:r>
              <w:rPr>
                <w:rFonts w:hint="eastAsia"/>
                <w:color w:val="000000"/>
                <w:sz w:val="22"/>
                <w:lang w:bidi="ar"/>
              </w:rPr>
              <w:t>门</w:t>
            </w:r>
          </w:p>
        </w:tc>
        <w:tc>
          <w:tcPr>
            <w:tcW w:w="417" w:type="pct"/>
            <w:shd w:val="clear" w:color="auto" w:fill="auto"/>
            <w:vAlign w:val="center"/>
          </w:tcPr>
          <w:p w14:paraId="190E4EC7" w14:textId="77777777" w:rsidR="00DA715C" w:rsidRDefault="00BB376A">
            <w:pPr>
              <w:widowControl/>
              <w:spacing w:afterLines="30" w:after="93"/>
              <w:textAlignment w:val="top"/>
              <w:rPr>
                <w:color w:val="000000"/>
                <w:kern w:val="0"/>
                <w:sz w:val="22"/>
                <w:lang w:bidi="ar"/>
              </w:rPr>
            </w:pPr>
            <w:r>
              <w:rPr>
                <w:rFonts w:hint="eastAsia"/>
                <w:color w:val="000000"/>
                <w:kern w:val="0"/>
                <w:sz w:val="22"/>
                <w:lang w:bidi="ar"/>
              </w:rPr>
              <w:t>11</w:t>
            </w:r>
          </w:p>
        </w:tc>
        <w:tc>
          <w:tcPr>
            <w:tcW w:w="1086" w:type="pct"/>
            <w:shd w:val="clear" w:color="auto" w:fill="auto"/>
            <w:vAlign w:val="center"/>
          </w:tcPr>
          <w:p w14:paraId="54F0EDC0" w14:textId="77777777" w:rsidR="00DA715C" w:rsidRDefault="00BB376A">
            <w:pPr>
              <w:widowControl/>
              <w:spacing w:afterLines="30" w:after="93"/>
              <w:textAlignment w:val="top"/>
              <w:rPr>
                <w:color w:val="000000"/>
                <w:kern w:val="0"/>
                <w:sz w:val="22"/>
                <w:lang w:bidi="ar"/>
              </w:rPr>
            </w:pPr>
            <w:r>
              <w:rPr>
                <w:rFonts w:hint="eastAsia"/>
                <w:color w:val="000000"/>
                <w:sz w:val="22"/>
                <w:lang w:bidi="ar"/>
              </w:rPr>
              <w:t>550000</w:t>
            </w:r>
            <w:r>
              <w:rPr>
                <w:rFonts w:hint="eastAsia"/>
                <w:color w:val="000000"/>
                <w:sz w:val="22"/>
                <w:lang w:bidi="ar"/>
              </w:rPr>
              <w:t>元</w:t>
            </w:r>
          </w:p>
        </w:tc>
      </w:tr>
      <w:tr w:rsidR="00DA715C" w14:paraId="73BBDCD9" w14:textId="77777777">
        <w:trPr>
          <w:trHeight w:val="284"/>
          <w:jc w:val="center"/>
        </w:trPr>
        <w:tc>
          <w:tcPr>
            <w:tcW w:w="5000" w:type="pct"/>
            <w:gridSpan w:val="5"/>
            <w:shd w:val="clear" w:color="auto" w:fill="auto"/>
            <w:vAlign w:val="center"/>
          </w:tcPr>
          <w:p w14:paraId="0C2FD150" w14:textId="5DECBC01" w:rsidR="00DA715C" w:rsidRDefault="00BB376A">
            <w:pPr>
              <w:widowControl/>
              <w:numPr>
                <w:ilvl w:val="0"/>
                <w:numId w:val="1"/>
              </w:numPr>
              <w:spacing w:afterLines="30" w:after="93"/>
              <w:textAlignment w:val="top"/>
              <w:rPr>
                <w:color w:val="000000"/>
                <w:sz w:val="22"/>
                <w:lang w:bidi="ar"/>
              </w:rPr>
            </w:pPr>
            <w:r>
              <w:rPr>
                <w:rFonts w:hint="eastAsia"/>
                <w:color w:val="000000"/>
                <w:sz w:val="22"/>
                <w:lang w:bidi="ar"/>
              </w:rPr>
              <w:t>西华大学专业能力图谱构建服务：在指定平台上，构建与全校全学院各专业人才培养相适应</w:t>
            </w:r>
            <w:r>
              <w:rPr>
                <w:color w:val="000000"/>
                <w:sz w:val="22"/>
                <w:lang w:bidi="ar"/>
              </w:rPr>
              <w:t>的</w:t>
            </w:r>
            <w:r>
              <w:rPr>
                <w:rFonts w:hint="eastAsia"/>
                <w:color w:val="000000"/>
                <w:sz w:val="22"/>
                <w:lang w:bidi="ar"/>
              </w:rPr>
              <w:t>能力图谱，为促进专业结构优化调整提供技术和服务支持。</w:t>
            </w:r>
          </w:p>
          <w:p w14:paraId="217D9F1D" w14:textId="77777777" w:rsidR="00DA715C" w:rsidRDefault="00BB376A">
            <w:pPr>
              <w:widowControl/>
              <w:numPr>
                <w:ilvl w:val="0"/>
                <w:numId w:val="1"/>
              </w:numPr>
              <w:spacing w:afterLines="30" w:after="93"/>
              <w:textAlignment w:val="top"/>
              <w:rPr>
                <w:color w:val="000000"/>
                <w:sz w:val="22"/>
                <w:lang w:bidi="ar"/>
              </w:rPr>
            </w:pPr>
            <w:r>
              <w:rPr>
                <w:rFonts w:hint="eastAsia"/>
                <w:color w:val="000000"/>
                <w:sz w:val="22"/>
                <w:lang w:bidi="ar"/>
              </w:rPr>
              <w:t>专业图谱人才培养体系搭建服务：搭建</w:t>
            </w:r>
            <w:r>
              <w:rPr>
                <w:rFonts w:hint="eastAsia"/>
                <w:color w:val="000000"/>
                <w:sz w:val="22"/>
                <w:lang w:bidi="ar"/>
              </w:rPr>
              <w:t>2</w:t>
            </w:r>
            <w:r>
              <w:rPr>
                <w:rFonts w:hint="eastAsia"/>
                <w:color w:val="000000"/>
                <w:sz w:val="22"/>
                <w:lang w:bidi="ar"/>
              </w:rPr>
              <w:t>个专业图谱人才培养体系，包含定制化主页门户、人才培养体系、专业问题体系、专业知识体系、专业课程体系、产学研合作板块、</w:t>
            </w:r>
            <w:r>
              <w:rPr>
                <w:rFonts w:hint="eastAsia"/>
                <w:color w:val="000000"/>
                <w:sz w:val="22"/>
                <w:lang w:bidi="ar"/>
              </w:rPr>
              <w:t>AI</w:t>
            </w:r>
            <w:r>
              <w:rPr>
                <w:rFonts w:hint="eastAsia"/>
                <w:color w:val="000000"/>
                <w:sz w:val="22"/>
                <w:lang w:bidi="ar"/>
              </w:rPr>
              <w:t>智能分析中心、</w:t>
            </w:r>
            <w:r>
              <w:rPr>
                <w:rFonts w:hint="eastAsia"/>
                <w:color w:val="000000"/>
                <w:sz w:val="22"/>
                <w:lang w:bidi="ar"/>
              </w:rPr>
              <w:t>AI</w:t>
            </w:r>
            <w:r>
              <w:rPr>
                <w:rFonts w:hint="eastAsia"/>
                <w:color w:val="000000"/>
                <w:sz w:val="22"/>
                <w:lang w:bidi="ar"/>
              </w:rPr>
              <w:t>指令中心。</w:t>
            </w:r>
          </w:p>
          <w:p w14:paraId="6B4DE616" w14:textId="77777777" w:rsidR="00DA715C" w:rsidRDefault="00BB376A">
            <w:pPr>
              <w:widowControl/>
              <w:numPr>
                <w:ilvl w:val="0"/>
                <w:numId w:val="1"/>
              </w:numPr>
              <w:spacing w:afterLines="30" w:after="93"/>
              <w:textAlignment w:val="top"/>
              <w:rPr>
                <w:color w:val="000000"/>
                <w:sz w:val="22"/>
                <w:lang w:bidi="ar"/>
              </w:rPr>
            </w:pPr>
            <w:r>
              <w:rPr>
                <w:rFonts w:hint="eastAsia"/>
                <w:color w:val="000000"/>
                <w:sz w:val="22"/>
                <w:lang w:bidi="ar"/>
              </w:rPr>
              <w:t>知识图谱基础课程资源建设服务：建设</w:t>
            </w:r>
            <w:r>
              <w:rPr>
                <w:rFonts w:hint="eastAsia"/>
                <w:color w:val="000000"/>
                <w:sz w:val="22"/>
                <w:lang w:bidi="ar"/>
              </w:rPr>
              <w:t>2</w:t>
            </w:r>
            <w:r>
              <w:rPr>
                <w:rFonts w:hint="eastAsia"/>
                <w:color w:val="000000"/>
                <w:sz w:val="22"/>
                <w:lang w:bidi="ar"/>
              </w:rPr>
              <w:t>学分课程内容，包含课程信息、课程知识图谱（</w:t>
            </w:r>
            <w:r>
              <w:rPr>
                <w:rFonts w:hint="eastAsia"/>
                <w:color w:val="000000"/>
                <w:sz w:val="22"/>
                <w:lang w:bidi="ar"/>
              </w:rPr>
              <w:t>80-120</w:t>
            </w:r>
            <w:r>
              <w:rPr>
                <w:rFonts w:hint="eastAsia"/>
                <w:color w:val="000000"/>
                <w:sz w:val="22"/>
                <w:lang w:bidi="ar"/>
              </w:rPr>
              <w:t>个核心知识点</w:t>
            </w:r>
            <w:r>
              <w:rPr>
                <w:rFonts w:hint="eastAsia"/>
                <w:color w:val="000000"/>
                <w:sz w:val="22"/>
                <w:lang w:bidi="ar"/>
              </w:rPr>
              <w:t>)</w:t>
            </w:r>
            <w:r>
              <w:rPr>
                <w:rFonts w:hint="eastAsia"/>
                <w:color w:val="000000"/>
                <w:sz w:val="22"/>
                <w:lang w:bidi="ar"/>
              </w:rPr>
              <w:t>、课程能力图谱、知识关系、知识点资源建设（</w:t>
            </w:r>
            <w:r>
              <w:rPr>
                <w:rFonts w:hint="eastAsia"/>
                <w:color w:val="000000"/>
                <w:sz w:val="22"/>
                <w:lang w:bidi="ar"/>
              </w:rPr>
              <w:t>360+</w:t>
            </w:r>
            <w:r>
              <w:rPr>
                <w:rFonts w:hint="eastAsia"/>
                <w:color w:val="000000"/>
                <w:sz w:val="22"/>
                <w:lang w:bidi="ar"/>
              </w:rPr>
              <w:t>资源）、个性化的知识图谱展示界面。</w:t>
            </w:r>
          </w:p>
          <w:p w14:paraId="2680CFEE" w14:textId="77777777" w:rsidR="00DA715C" w:rsidRDefault="00BB376A">
            <w:pPr>
              <w:widowControl/>
              <w:numPr>
                <w:ilvl w:val="0"/>
                <w:numId w:val="1"/>
              </w:numPr>
              <w:spacing w:afterLines="30" w:after="93"/>
              <w:textAlignment w:val="top"/>
              <w:rPr>
                <w:color w:val="000000"/>
                <w:sz w:val="22"/>
                <w:lang w:bidi="ar"/>
              </w:rPr>
            </w:pPr>
            <w:r>
              <w:rPr>
                <w:rFonts w:hint="eastAsia"/>
                <w:color w:val="000000"/>
                <w:sz w:val="22"/>
                <w:lang w:bidi="ar"/>
              </w:rPr>
              <w:t>知识图谱高阶课程资源建设服务：建设</w:t>
            </w:r>
            <w:r>
              <w:rPr>
                <w:rFonts w:hint="eastAsia"/>
                <w:color w:val="000000"/>
                <w:sz w:val="22"/>
                <w:lang w:bidi="ar"/>
              </w:rPr>
              <w:t>2</w:t>
            </w:r>
            <w:r>
              <w:rPr>
                <w:rFonts w:hint="eastAsia"/>
                <w:color w:val="000000"/>
                <w:sz w:val="22"/>
                <w:lang w:bidi="ar"/>
              </w:rPr>
              <w:t>学分课程内容，包含课程信息、课程知识图谱（</w:t>
            </w:r>
            <w:r>
              <w:rPr>
                <w:rFonts w:hint="eastAsia"/>
                <w:color w:val="000000"/>
                <w:sz w:val="22"/>
                <w:lang w:bidi="ar"/>
              </w:rPr>
              <w:t>80-120</w:t>
            </w:r>
            <w:r>
              <w:rPr>
                <w:rFonts w:hint="eastAsia"/>
                <w:color w:val="000000"/>
                <w:sz w:val="22"/>
                <w:lang w:bidi="ar"/>
              </w:rPr>
              <w:t>个核心知识点</w:t>
            </w:r>
            <w:r>
              <w:rPr>
                <w:rFonts w:hint="eastAsia"/>
                <w:color w:val="000000"/>
                <w:sz w:val="22"/>
                <w:lang w:bidi="ar"/>
              </w:rPr>
              <w:t>)</w:t>
            </w:r>
            <w:r>
              <w:rPr>
                <w:rFonts w:hint="eastAsia"/>
                <w:color w:val="000000"/>
                <w:sz w:val="22"/>
                <w:lang w:bidi="ar"/>
              </w:rPr>
              <w:t>、课程能力图谱、课程问题图谱、知识关系、知识点资源建设（</w:t>
            </w:r>
            <w:r>
              <w:rPr>
                <w:rFonts w:hint="eastAsia"/>
                <w:color w:val="000000"/>
                <w:sz w:val="22"/>
                <w:lang w:bidi="ar"/>
              </w:rPr>
              <w:t>360+</w:t>
            </w:r>
            <w:r>
              <w:rPr>
                <w:rFonts w:hint="eastAsia"/>
                <w:color w:val="000000"/>
                <w:sz w:val="22"/>
                <w:lang w:bidi="ar"/>
              </w:rPr>
              <w:t>资源）、个性化的知识图谱展示界面、课程智能体建设。</w:t>
            </w:r>
          </w:p>
          <w:p w14:paraId="36B5B3B4" w14:textId="77777777" w:rsidR="00DA715C" w:rsidRDefault="00BB376A">
            <w:pPr>
              <w:widowControl/>
              <w:numPr>
                <w:ilvl w:val="0"/>
                <w:numId w:val="1"/>
              </w:numPr>
              <w:spacing w:afterLines="30" w:after="93"/>
              <w:textAlignment w:val="top"/>
              <w:rPr>
                <w:color w:val="000000"/>
                <w:sz w:val="22"/>
                <w:lang w:bidi="ar"/>
              </w:rPr>
            </w:pPr>
            <w:r>
              <w:rPr>
                <w:rFonts w:hint="eastAsia"/>
                <w:color w:val="000000"/>
                <w:sz w:val="22"/>
                <w:lang w:bidi="ar"/>
              </w:rPr>
              <w:t>慕课资源建设服务：慕课资源建设围绕教师数字人形象与</w:t>
            </w:r>
            <w:r>
              <w:rPr>
                <w:rFonts w:hint="eastAsia"/>
                <w:color w:val="000000"/>
                <w:sz w:val="22"/>
                <w:lang w:bidi="ar"/>
              </w:rPr>
              <w:t>AI</w:t>
            </w:r>
            <w:r>
              <w:rPr>
                <w:rFonts w:hint="eastAsia"/>
                <w:color w:val="000000"/>
                <w:sz w:val="22"/>
                <w:lang w:bidi="ar"/>
              </w:rPr>
              <w:t>能力构建，建设</w:t>
            </w:r>
            <w:r>
              <w:rPr>
                <w:rFonts w:hint="eastAsia"/>
                <w:color w:val="000000"/>
                <w:sz w:val="22"/>
                <w:lang w:bidi="ar"/>
              </w:rPr>
              <w:t>1</w:t>
            </w:r>
            <w:r>
              <w:rPr>
                <w:rFonts w:hint="eastAsia"/>
                <w:color w:val="000000"/>
                <w:sz w:val="22"/>
                <w:lang w:bidi="ar"/>
              </w:rPr>
              <w:t>个教师数字人形象与</w:t>
            </w:r>
            <w:r>
              <w:rPr>
                <w:rFonts w:hint="eastAsia"/>
                <w:color w:val="000000"/>
                <w:sz w:val="22"/>
                <w:lang w:bidi="ar"/>
              </w:rPr>
              <w:t>300</w:t>
            </w:r>
            <w:r>
              <w:rPr>
                <w:rFonts w:hint="eastAsia"/>
                <w:color w:val="000000"/>
                <w:sz w:val="22"/>
                <w:lang w:bidi="ar"/>
              </w:rPr>
              <w:t>分钟课程视频，能够上线平台运行，且平台具备</w:t>
            </w:r>
            <w:r>
              <w:rPr>
                <w:rFonts w:hint="eastAsia"/>
                <w:color w:val="000000"/>
                <w:sz w:val="22"/>
                <w:lang w:bidi="ar"/>
              </w:rPr>
              <w:t>AI</w:t>
            </w:r>
            <w:r>
              <w:rPr>
                <w:rFonts w:hint="eastAsia"/>
                <w:color w:val="000000"/>
                <w:sz w:val="22"/>
                <w:lang w:bidi="ar"/>
              </w:rPr>
              <w:t>教学工具。同时可基于课程个性化需求建设</w:t>
            </w:r>
            <w:r>
              <w:rPr>
                <w:rFonts w:hint="eastAsia"/>
                <w:color w:val="000000"/>
                <w:sz w:val="22"/>
                <w:lang w:bidi="ar"/>
              </w:rPr>
              <w:t>1</w:t>
            </w:r>
            <w:r>
              <w:rPr>
                <w:rFonts w:hint="eastAsia"/>
                <w:color w:val="000000"/>
                <w:sz w:val="22"/>
                <w:lang w:bidi="ar"/>
              </w:rPr>
              <w:t>分钟以内的</w:t>
            </w:r>
            <w:r>
              <w:rPr>
                <w:rFonts w:hint="eastAsia"/>
                <w:color w:val="000000"/>
                <w:sz w:val="22"/>
                <w:lang w:bidi="ar"/>
              </w:rPr>
              <w:t>AI</w:t>
            </w:r>
            <w:r>
              <w:rPr>
                <w:rFonts w:hint="eastAsia"/>
                <w:color w:val="000000"/>
                <w:sz w:val="22"/>
                <w:lang w:bidi="ar"/>
              </w:rPr>
              <w:t>生成的特色视频素材、</w:t>
            </w:r>
            <w:r>
              <w:rPr>
                <w:rFonts w:hint="eastAsia"/>
                <w:color w:val="000000"/>
                <w:sz w:val="22"/>
                <w:lang w:bidi="ar"/>
              </w:rPr>
              <w:t>10</w:t>
            </w:r>
            <w:r>
              <w:rPr>
                <w:rFonts w:hint="eastAsia"/>
                <w:color w:val="000000"/>
                <w:sz w:val="22"/>
                <w:lang w:bidi="ar"/>
              </w:rPr>
              <w:t>张以内特色图片素材。</w:t>
            </w:r>
          </w:p>
        </w:tc>
      </w:tr>
    </w:tbl>
    <w:p w14:paraId="70E77B08" w14:textId="77777777" w:rsidR="00DA715C" w:rsidRDefault="00DA715C"/>
    <w:p w14:paraId="59B950BF" w14:textId="77777777" w:rsidR="00DA715C" w:rsidRDefault="00BB376A">
      <w:pPr>
        <w:pStyle w:val="2"/>
        <w:spacing w:before="0" w:after="0"/>
        <w:rPr>
          <w:rFonts w:ascii="宋体" w:eastAsia="宋体" w:hAnsi="宋体"/>
          <w:sz w:val="30"/>
          <w:szCs w:val="30"/>
        </w:rPr>
      </w:pPr>
      <w:r>
        <w:rPr>
          <w:rFonts w:ascii="宋体" w:eastAsia="宋体" w:hAnsi="宋体" w:hint="eastAsia"/>
          <w:sz w:val="30"/>
          <w:szCs w:val="30"/>
        </w:rPr>
        <w:t>1）采购项目技术及服务要求</w:t>
      </w:r>
    </w:p>
    <w:p w14:paraId="1153C759" w14:textId="77777777" w:rsidR="00DA715C" w:rsidRPr="00B279E4" w:rsidRDefault="00BB376A" w:rsidP="00B279E4">
      <w:pPr>
        <w:rPr>
          <w:sz w:val="22"/>
        </w:rPr>
      </w:pPr>
      <w:r w:rsidRPr="00B279E4">
        <w:rPr>
          <w:rFonts w:hint="eastAsia"/>
          <w:sz w:val="22"/>
        </w:rPr>
        <w:t>注：</w:t>
      </w:r>
    </w:p>
    <w:p w14:paraId="6CB6C629" w14:textId="77777777" w:rsidR="00DA715C" w:rsidRDefault="00BB376A" w:rsidP="00B279E4">
      <w:pPr>
        <w:numPr>
          <w:ilvl w:val="0"/>
          <w:numId w:val="2"/>
        </w:numPr>
        <w:rPr>
          <w:sz w:val="22"/>
        </w:rPr>
      </w:pPr>
      <w:r>
        <w:rPr>
          <w:rFonts w:hint="eastAsia"/>
          <w:sz w:val="22"/>
        </w:rPr>
        <w:t>★为实质性响应要求。若不满足该项要求，则投标无效。</w:t>
      </w:r>
    </w:p>
    <w:p w14:paraId="24B23816" w14:textId="77777777" w:rsidR="00DA715C" w:rsidRDefault="00BB376A" w:rsidP="00B279E4">
      <w:pPr>
        <w:numPr>
          <w:ilvl w:val="0"/>
          <w:numId w:val="2"/>
        </w:numPr>
        <w:rPr>
          <w:sz w:val="22"/>
        </w:rPr>
      </w:pPr>
      <w:r w:rsidRPr="00B279E4">
        <w:rPr>
          <w:rFonts w:hint="eastAsia"/>
          <w:sz w:val="22"/>
        </w:rPr>
        <w:t>●项为演示参数项，须现场在真实网络环境下真实平台系统演示，</w:t>
      </w:r>
      <w:r w:rsidRPr="00B279E4">
        <w:rPr>
          <w:rFonts w:hint="eastAsia"/>
          <w:sz w:val="22"/>
        </w:rPr>
        <w:t>demo</w:t>
      </w:r>
      <w:r w:rsidRPr="00B279E4">
        <w:rPr>
          <w:rFonts w:hint="eastAsia"/>
          <w:sz w:val="22"/>
        </w:rPr>
        <w:t>、</w:t>
      </w:r>
      <w:r w:rsidRPr="00B279E4">
        <w:rPr>
          <w:rFonts w:hint="eastAsia"/>
          <w:sz w:val="22"/>
        </w:rPr>
        <w:t>ppt</w:t>
      </w:r>
      <w:r w:rsidRPr="00B279E4">
        <w:rPr>
          <w:rFonts w:hint="eastAsia"/>
          <w:sz w:val="22"/>
        </w:rPr>
        <w:t>、图片、截图或者视频演示不得分。供应商需自行提供演示所需网络及设备进行演示，并在</w:t>
      </w:r>
      <w:r w:rsidRPr="00B279E4">
        <w:rPr>
          <w:rFonts w:hint="eastAsia"/>
          <w:sz w:val="22"/>
        </w:rPr>
        <w:t>20</w:t>
      </w:r>
      <w:r w:rsidRPr="00B279E4">
        <w:rPr>
          <w:rFonts w:hint="eastAsia"/>
          <w:sz w:val="22"/>
        </w:rPr>
        <w:t>分钟内完成。每位供应商的演示机会仅有一次，如在规定时间内因自带设备原因未演示成功，由供应商自行承担相关责任。</w:t>
      </w:r>
    </w:p>
    <w:p w14:paraId="3CC06AF6" w14:textId="77777777" w:rsidR="00DA715C" w:rsidRPr="00B279E4" w:rsidRDefault="00BB376A" w:rsidP="00B279E4">
      <w:pPr>
        <w:numPr>
          <w:ilvl w:val="0"/>
          <w:numId w:val="2"/>
        </w:numPr>
        <w:rPr>
          <w:rFonts w:ascii="宋体" w:eastAsia="宋体" w:hAnsi="宋体"/>
          <w:sz w:val="22"/>
        </w:rPr>
      </w:pPr>
      <w:r w:rsidRPr="00B279E4">
        <w:rPr>
          <w:rFonts w:hint="eastAsia"/>
          <w:sz w:val="22"/>
        </w:rPr>
        <w:t>▲项为重要参数项，未标注任何符号的参数为一般参数，</w:t>
      </w:r>
      <w:r>
        <w:rPr>
          <w:rFonts w:hint="eastAsia"/>
          <w:sz w:val="22"/>
        </w:rPr>
        <w:t>如果要求提供证明材料的，应按要求提供，否则对应参数将视为不满足；未要求提供证明材料的响应即可。</w:t>
      </w:r>
    </w:p>
    <w:tbl>
      <w:tblPr>
        <w:tblW w:w="8121" w:type="dxa"/>
        <w:tblInd w:w="96" w:type="dxa"/>
        <w:tblLook w:val="04A0" w:firstRow="1" w:lastRow="0" w:firstColumn="1" w:lastColumn="0" w:noHBand="0" w:noVBand="1"/>
      </w:tblPr>
      <w:tblGrid>
        <w:gridCol w:w="747"/>
        <w:gridCol w:w="1545"/>
        <w:gridCol w:w="5829"/>
      </w:tblGrid>
      <w:tr w:rsidR="00DA715C" w14:paraId="7D9BCD7E" w14:textId="77777777">
        <w:trPr>
          <w:trHeight w:val="576"/>
        </w:trPr>
        <w:tc>
          <w:tcPr>
            <w:tcW w:w="747" w:type="dxa"/>
            <w:tcBorders>
              <w:top w:val="single" w:sz="4" w:space="0" w:color="auto"/>
              <w:left w:val="single" w:sz="4" w:space="0" w:color="auto"/>
              <w:bottom w:val="single" w:sz="4" w:space="0" w:color="auto"/>
              <w:right w:val="single" w:sz="4" w:space="0" w:color="auto"/>
            </w:tcBorders>
            <w:shd w:val="clear" w:color="auto" w:fill="auto"/>
          </w:tcPr>
          <w:bookmarkEnd w:id="0"/>
          <w:p w14:paraId="499D9E2A" w14:textId="77777777" w:rsidR="00DA715C" w:rsidRDefault="00BB376A">
            <w:pPr>
              <w:widowControl/>
              <w:textAlignment w:val="top"/>
              <w:rPr>
                <w:rFonts w:ascii="宋体" w:eastAsia="宋体" w:hAnsi="宋体"/>
                <w:color w:val="000000"/>
                <w:kern w:val="0"/>
                <w:szCs w:val="21"/>
                <w:lang w:bidi="ar"/>
              </w:rPr>
            </w:pPr>
            <w:r>
              <w:rPr>
                <w:rFonts w:ascii="宋体" w:eastAsia="宋体" w:hAnsi="宋体" w:hint="eastAsia"/>
                <w:color w:val="000000"/>
                <w:kern w:val="0"/>
                <w:szCs w:val="21"/>
                <w:lang w:bidi="ar"/>
              </w:rPr>
              <w:t>序号</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3EC97CB6" w14:textId="77777777" w:rsidR="00DA715C" w:rsidRDefault="00BB376A">
            <w:pPr>
              <w:widowControl/>
              <w:textAlignment w:val="top"/>
              <w:rPr>
                <w:rFonts w:ascii="宋体" w:eastAsia="宋体" w:hAnsi="宋体"/>
                <w:color w:val="000000"/>
                <w:kern w:val="0"/>
                <w:szCs w:val="21"/>
                <w:lang w:bidi="ar"/>
              </w:rPr>
            </w:pPr>
            <w:r>
              <w:rPr>
                <w:rFonts w:ascii="宋体" w:eastAsia="宋体" w:hAnsi="宋体" w:hint="eastAsia"/>
                <w:color w:val="000000"/>
                <w:kern w:val="0"/>
                <w:szCs w:val="21"/>
                <w:lang w:bidi="ar"/>
              </w:rPr>
              <w:t>采购项目</w:t>
            </w:r>
          </w:p>
        </w:tc>
        <w:tc>
          <w:tcPr>
            <w:tcW w:w="5829" w:type="dxa"/>
            <w:tcBorders>
              <w:top w:val="single" w:sz="4" w:space="0" w:color="auto"/>
              <w:left w:val="single" w:sz="4" w:space="0" w:color="auto"/>
              <w:bottom w:val="single" w:sz="4" w:space="0" w:color="auto"/>
              <w:right w:val="single" w:sz="4" w:space="0" w:color="auto"/>
            </w:tcBorders>
            <w:shd w:val="clear" w:color="auto" w:fill="auto"/>
          </w:tcPr>
          <w:p w14:paraId="52C22895" w14:textId="77777777" w:rsidR="00DA715C" w:rsidRDefault="00BB376A">
            <w:pPr>
              <w:widowControl/>
              <w:textAlignment w:val="center"/>
              <w:rPr>
                <w:rFonts w:ascii="宋体" w:eastAsia="宋体" w:hAnsi="宋体"/>
                <w:color w:val="000000"/>
                <w:kern w:val="0"/>
                <w:szCs w:val="21"/>
                <w:lang w:bidi="ar"/>
              </w:rPr>
            </w:pPr>
            <w:r>
              <w:rPr>
                <w:rFonts w:ascii="宋体" w:eastAsia="宋体" w:hAnsi="宋体" w:hint="eastAsia"/>
                <w:color w:val="000000"/>
                <w:kern w:val="0"/>
                <w:szCs w:val="21"/>
                <w:lang w:bidi="ar"/>
              </w:rPr>
              <w:t>技术及服务要求</w:t>
            </w:r>
          </w:p>
        </w:tc>
      </w:tr>
      <w:tr w:rsidR="00DA715C" w14:paraId="1BAAA383" w14:textId="77777777">
        <w:trPr>
          <w:trHeight w:val="769"/>
        </w:trPr>
        <w:tc>
          <w:tcPr>
            <w:tcW w:w="747" w:type="dxa"/>
            <w:tcBorders>
              <w:top w:val="single" w:sz="4" w:space="0" w:color="auto"/>
              <w:left w:val="single" w:sz="4" w:space="0" w:color="auto"/>
              <w:bottom w:val="single" w:sz="4" w:space="0" w:color="auto"/>
              <w:right w:val="single" w:sz="4" w:space="0" w:color="auto"/>
            </w:tcBorders>
            <w:shd w:val="clear" w:color="auto" w:fill="auto"/>
          </w:tcPr>
          <w:p w14:paraId="5D275428" w14:textId="77777777" w:rsidR="00DA715C" w:rsidRDefault="00BB376A">
            <w:pPr>
              <w:widowControl/>
              <w:textAlignment w:val="top"/>
              <w:rPr>
                <w:rFonts w:ascii="宋体" w:eastAsia="宋体" w:hAnsi="宋体"/>
                <w:color w:val="000000"/>
                <w:kern w:val="0"/>
                <w:szCs w:val="21"/>
                <w:lang w:bidi="ar"/>
              </w:rPr>
            </w:pPr>
            <w:r>
              <w:rPr>
                <w:rFonts w:ascii="宋体" w:eastAsia="宋体" w:hAnsi="宋体" w:hint="eastAsia"/>
                <w:color w:val="000000"/>
                <w:kern w:val="0"/>
                <w:szCs w:val="21"/>
                <w:lang w:bidi="ar"/>
              </w:rPr>
              <w:lastRenderedPageBreak/>
              <w:t>1</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48D46643" w14:textId="575E8D51" w:rsidR="00DA715C" w:rsidRDefault="00BB376A">
            <w:pPr>
              <w:widowControl/>
              <w:textAlignment w:val="top"/>
              <w:rPr>
                <w:rFonts w:ascii="宋体" w:eastAsia="宋体" w:hAnsi="宋体"/>
                <w:color w:val="000000"/>
                <w:szCs w:val="21"/>
              </w:rPr>
            </w:pPr>
            <w:r w:rsidRPr="00B279E4">
              <w:rPr>
                <w:rFonts w:ascii="宋体" w:eastAsia="宋体" w:hAnsi="宋体" w:hint="eastAsia"/>
                <w:color w:val="000000"/>
                <w:szCs w:val="21"/>
              </w:rPr>
              <w:t>西华大学专业</w:t>
            </w:r>
            <w:r>
              <w:rPr>
                <w:rFonts w:ascii="宋体" w:eastAsia="宋体" w:hAnsi="宋体" w:hint="eastAsia"/>
                <w:color w:val="000000"/>
                <w:szCs w:val="21"/>
              </w:rPr>
              <w:t>能力图谱构建服务</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763E91E" w14:textId="61603FDB" w:rsidR="00DA715C" w:rsidRDefault="00BB376A">
            <w:pPr>
              <w:pStyle w:val="2"/>
              <w:widowControl/>
              <w:numPr>
                <w:ilvl w:val="0"/>
                <w:numId w:val="3"/>
              </w:numPr>
              <w:tabs>
                <w:tab w:val="left" w:pos="720"/>
              </w:tabs>
              <w:spacing w:before="0" w:afterLines="30" w:after="93" w:line="240" w:lineRule="auto"/>
              <w:ind w:firstLine="0"/>
              <w:jc w:val="left"/>
              <w:rPr>
                <w:rFonts w:ascii="宋体" w:eastAsia="宋体" w:hAnsi="宋体"/>
                <w:bCs w:val="0"/>
                <w:sz w:val="21"/>
                <w:szCs w:val="21"/>
              </w:rPr>
            </w:pPr>
            <w:r>
              <w:rPr>
                <w:rFonts w:ascii="宋体" w:eastAsia="宋体" w:hAnsi="宋体" w:hint="eastAsia"/>
                <w:bCs w:val="0"/>
                <w:sz w:val="21"/>
                <w:szCs w:val="21"/>
              </w:rPr>
              <w:t>学校岗位库</w:t>
            </w:r>
          </w:p>
          <w:p w14:paraId="6EF2D007"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岗位库分析：呈现全校相关专业领域相关企业的分类与分布，可以自定义企业类型标签，并且可以根据标签筛选企业。支持结合本专业相关的新闻、行业报告、期刊文献等信息，进行行业内相关历史发展和当前市场需求的分析，来提供专业下的当前和未来的应用方向与价值，每个专业应不低于5个应用领域的提取。</w:t>
            </w:r>
          </w:p>
          <w:p w14:paraId="74239C38"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岗位库应用发展趋势分析：评估对应行业或职能领域进行深入研究，了解该专业在未来可能的变化和发展方向。支持通过AI建立预测模型来预测行业的未来趋势。</w:t>
            </w:r>
          </w:p>
          <w:p w14:paraId="152CFDF7"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岗位库AI调研：分析产业、岗位、能力和子能力之间的联系，确定它们之间的依赖和影响，通过可交互式的工具，可视化地展示从产业方向、能力、子能力、推荐的岗位完整体系，单个专业所分析岗位不低于10个。</w:t>
            </w:r>
          </w:p>
          <w:p w14:paraId="7A17BCAD"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AI岗位智能检索与推荐：结合本专业领域下的行业特征，通过大数据+算法模型，提供相关岗位的AI推荐，并形成岗位词云，分析不同层次学生的未来就业方向。</w:t>
            </w:r>
          </w:p>
          <w:p w14:paraId="7BAE31C7"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AI岗位智能推荐：根据所在专业，提供与专业匹配的对口职业，并且以此推荐适合的岗位信息。同时，还需具备推荐系统设计和优化的能力，持续完善智能推荐模型，提供有效的岗位推荐结果。支持采集行业内各大相关企业的最新招聘要求，以及近几年该行业的用人趋势数据等信息。并能对爬取到的数据进行有效的清洗、整理和预处理，以提供可用的数据源。</w:t>
            </w:r>
          </w:p>
          <w:p w14:paraId="64B8A616"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岗位文本信息的挖掘和分析：根据检索的岗位数据，提供自然语言处理能力，能够将招聘信息中的文本进行标注、识别等操作，从中提取出关键信息，如岗位要求、能力需求等。支持岗位能力的AI提取与分析：依据AI和大数据抓取和分析的岗位，提取行业产业对于本专业人才的各类知识要求和能力要求，为专业能力图谱的建设提供最具前瞻性的思考，促进专业建设的与时俱进。</w:t>
            </w:r>
          </w:p>
          <w:p w14:paraId="1AC89181" w14:textId="447E8FD2" w:rsidR="00DA715C" w:rsidRDefault="00BB376A">
            <w:pPr>
              <w:pStyle w:val="2"/>
              <w:widowControl/>
              <w:numPr>
                <w:ilvl w:val="0"/>
                <w:numId w:val="3"/>
              </w:numPr>
              <w:tabs>
                <w:tab w:val="left" w:pos="720"/>
              </w:tabs>
              <w:spacing w:before="0" w:afterLines="30" w:after="93" w:line="240" w:lineRule="auto"/>
              <w:ind w:firstLine="0"/>
              <w:jc w:val="left"/>
              <w:rPr>
                <w:rFonts w:ascii="宋体" w:eastAsia="宋体" w:hAnsi="宋体"/>
                <w:bCs w:val="0"/>
                <w:sz w:val="21"/>
                <w:szCs w:val="21"/>
              </w:rPr>
            </w:pPr>
            <w:r>
              <w:rPr>
                <w:rFonts w:ascii="宋体" w:eastAsia="宋体" w:hAnsi="宋体" w:hint="eastAsia"/>
                <w:bCs w:val="0"/>
                <w:sz w:val="21"/>
                <w:szCs w:val="21"/>
              </w:rPr>
              <w:t>学校素质库</w:t>
            </w:r>
          </w:p>
          <w:p w14:paraId="1B82D0D7"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素质库建设：支持构建多维度协同管理的素质库支持平台。按学科大类、思政维度进行结构化设计，确保主题框架既符合国家要求又体现专业特色。素质库将作为底层数据中枢，支持与教务系统的动态数据对接，并建立学科术语知识图谱以提升语义识别精准度。</w:t>
            </w:r>
          </w:p>
          <w:p w14:paraId="04928CD2"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支持学校素质库元素整合：将学校素质要求中的元素进行整合，构建学校素质数据库，便于教师在教学活动中强化素质教育。提供素质元素建设成果的可视化展示：提供直观的展示工具，全面审视素质元素建设的成果。通过界面的清晰展示，深入了解素质元素在课程中的分布及其实施成效。（供应商提</w:t>
            </w:r>
            <w:r>
              <w:rPr>
                <w:rFonts w:ascii="宋体" w:eastAsia="宋体" w:hAnsi="宋体" w:hint="eastAsia"/>
                <w:szCs w:val="21"/>
                <w:lang w:bidi="ar"/>
              </w:rPr>
              <w:lastRenderedPageBreak/>
              <w:t>供所投真实产品截图证明材料并加盖供应商公章）</w:t>
            </w:r>
          </w:p>
          <w:p w14:paraId="0530F70F"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运用图谱分析素质元素建设分布：借助素质图谱，展现素质目标建设情况。以便深入理解素质目标在专业课程中的融入程度。</w:t>
            </w:r>
          </w:p>
          <w:p w14:paraId="4282B8B7"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支持素质目标的整合与上传：整合与专业、课程相关的组织目标资源，包括视频、动画、文档等。同时，支持手动上传这些资源，并通过外部链接跳转获取更多素质目标教育资源，以丰富教学内容。</w:t>
            </w:r>
          </w:p>
          <w:p w14:paraId="2BF51C26"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智能推荐素质库资源：结合知识体系，提供素质目标相关资源的推荐服务，包括内部资源和外部资源，如知名资讯平台内容，助力获取更多有价值的素质目标教育资源。</w:t>
            </w:r>
          </w:p>
          <w:p w14:paraId="7545A535"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支持依据专业特色定制素质目标内容：支持根据各专业的特色和需求，定制化设计专业素质目标内容。支持结合专业背景、培养目标和学生特点，融入具有特色的素质目标资源和案例。支持查看单个素质目标的详细信息：包含素质目标描述、标签、视频、PPT等教学资源。</w:t>
            </w:r>
          </w:p>
          <w:p w14:paraId="0BDFE66E"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素质目标动态检测：支持开发多层级匹配算法，可对专业课程进行双重检测：在粗粒度层面，分析教学大纲与思政主题的映射关系，识别主题覆盖偏差；在细粒度层面，运用NLP技术对比案例内容相似度，区分概念性重复、与实质性重复。同时构建动态预警模型，当特定主题出现频次超过预设阈值，或检测到教育部规定的9大核心要素存在缺失时，系统将启动分级预警机制，并自动推送替代案例库与补充方案。</w:t>
            </w:r>
          </w:p>
          <w:p w14:paraId="2797CD53" w14:textId="77777777" w:rsidR="00DA715C" w:rsidRDefault="00BB376A">
            <w:pPr>
              <w:numPr>
                <w:ilvl w:val="0"/>
                <w:numId w:val="4"/>
              </w:numPr>
              <w:tabs>
                <w:tab w:val="clear" w:pos="0"/>
                <w:tab w:val="left" w:pos="420"/>
              </w:tabs>
              <w:spacing w:afterLines="30" w:after="93"/>
              <w:ind w:left="0" w:firstLine="0"/>
              <w:rPr>
                <w:rFonts w:ascii="宋体" w:eastAsia="宋体" w:hAnsi="宋体"/>
                <w:kern w:val="0"/>
                <w:szCs w:val="21"/>
              </w:rPr>
            </w:pPr>
            <w:r>
              <w:rPr>
                <w:rFonts w:ascii="宋体" w:eastAsia="宋体" w:hAnsi="宋体" w:hint="eastAsia"/>
                <w:szCs w:val="21"/>
                <w:lang w:bidi="ar"/>
              </w:rPr>
              <w:t>▲</w:t>
            </w:r>
            <w:r>
              <w:rPr>
                <w:rFonts w:ascii="宋体" w:eastAsia="宋体" w:hAnsi="宋体" w:hint="eastAsia"/>
                <w:kern w:val="0"/>
                <w:szCs w:val="21"/>
                <w:lang w:bidi="ar"/>
              </w:rPr>
              <w:t>素质目标详情分析：通过生成课程素质目标热力图，教师可直观掌握思政点的时空分布，结合跨课程协同编排功能，既能避免多门课程重复强调相同案例，又能系统性填补思政盲区。针对检测出的问题，系统应提供闭环管理支持：对冗余内容自动标注并推荐关联度更高的替代资源，对缺失主题则结合课程性质生成植入建议。所有优化过程均留有修订痕迹，支持院系审核、专家评审与督导评估的多级质量管控。（供应商提供所投真实产品截图证明材料并加盖供应商公章）</w:t>
            </w:r>
          </w:p>
          <w:p w14:paraId="05ACA7F2"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kern w:val="0"/>
                <w:szCs w:val="21"/>
                <w:lang w:bidi="ar"/>
              </w:rPr>
              <w:t>支持平台建设需满足高校实际应用场景的技术要求，包括支持千门级课程的并发分析、保障学科专业术语90%以上的识别准确率、提供与主流教务系统的API无缝对接等。同时建立动态更新机制，当教育部指导纲要修订时，系统可在48小时内完成主题库迭代与检测规则同步，确保素质目标建设始终与国家要求同频共振。通过将价值塑造深度融入知识体系，最终形成可监测、可优化、可持续的课程思政建设生态。</w:t>
            </w:r>
          </w:p>
          <w:p w14:paraId="4BB3AAA2" w14:textId="46604E45" w:rsidR="00DA715C" w:rsidRDefault="00BB376A">
            <w:pPr>
              <w:pStyle w:val="2"/>
              <w:widowControl/>
              <w:numPr>
                <w:ilvl w:val="0"/>
                <w:numId w:val="3"/>
              </w:numPr>
              <w:tabs>
                <w:tab w:val="left" w:pos="720"/>
              </w:tabs>
              <w:spacing w:before="0" w:afterLines="30" w:after="93" w:line="240" w:lineRule="auto"/>
              <w:ind w:firstLine="0"/>
              <w:jc w:val="left"/>
              <w:rPr>
                <w:rFonts w:ascii="宋体" w:eastAsia="宋体" w:hAnsi="宋体"/>
                <w:bCs w:val="0"/>
                <w:sz w:val="21"/>
                <w:szCs w:val="21"/>
              </w:rPr>
            </w:pPr>
            <w:r>
              <w:rPr>
                <w:rFonts w:ascii="宋体" w:eastAsia="宋体" w:hAnsi="宋体" w:hint="eastAsia"/>
                <w:bCs w:val="0"/>
                <w:sz w:val="21"/>
                <w:szCs w:val="21"/>
              </w:rPr>
              <w:t>学校能力库</w:t>
            </w:r>
          </w:p>
          <w:p w14:paraId="46A5D9C6"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构建能力库：依据AI对岗位信息的分析结果，将岗位划分为合理的类别，并在每个类别下识别核心能力及子能力，每</w:t>
            </w:r>
            <w:r>
              <w:rPr>
                <w:rFonts w:ascii="宋体" w:eastAsia="宋体" w:hAnsi="宋体" w:hint="eastAsia"/>
                <w:szCs w:val="21"/>
                <w:lang w:bidi="ar"/>
              </w:rPr>
              <w:lastRenderedPageBreak/>
              <w:t>个岗位的主能力拆解不少于4个。</w:t>
            </w:r>
          </w:p>
          <w:p w14:paraId="63A0615C"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能够实现通过AI能力分析对口岗位体系进行内容分析与整合，支持在生成的岗位能力数据中，对数据进行标记，标记出重要数据内容，包含能力要求，知识点要求，岗位描述等。</w:t>
            </w:r>
          </w:p>
          <w:p w14:paraId="1AC3FDDC"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基于AI大模型，针对岗位能力体系中的能力要求建设AI量表，AI量表中支持对岗位模型进行详细梳理，并对岗位体系中的重点内容基于AI大模型形成知识点描述，该描述须在岗位AI量表中进行呈现，并支持学生针对每一个知识点推荐内容进行资源学习。</w:t>
            </w:r>
          </w:p>
          <w:p w14:paraId="6BEEA8ED"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能力达成路径：可以基于子能力的描述，绘制能力达成的路径图，需关联相关的课程及具体的知识点与技能点；能力达成路径图需要有清晰的节点，点击节点后可查看课程、知识、技能等具体内容。</w:t>
            </w:r>
          </w:p>
          <w:p w14:paraId="3DD37B4B"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能力评价标准：可以设定每项子能力的达成标准，并能够将标准拆解至能力达成路径的每个节点，作为能力达成评价的依据。支持子能力达成进程：支持动态展示了能力达成情况，并可以针对当前情况，利用AI推荐下一步计划。能力达成后有提示及反馈。（供应商提供所投真实产品截图证明材料并加盖供应商公章）</w:t>
            </w:r>
          </w:p>
          <w:p w14:paraId="752DB500"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模块化知识单元：支持根据能力的分类与分级划分不同的知识模块，并支持根据模块化的知识单元培养达成相关能力。支持教学设计：支持将能力分类、分级、模块化知识应用于具体的课程教学设计中，使得能力培养与达成可视化。</w:t>
            </w:r>
          </w:p>
          <w:p w14:paraId="7585A926" w14:textId="77777777" w:rsidR="00DA715C" w:rsidRDefault="00BB376A">
            <w:pPr>
              <w:pStyle w:val="2"/>
              <w:widowControl/>
              <w:numPr>
                <w:ilvl w:val="0"/>
                <w:numId w:val="3"/>
              </w:numPr>
              <w:tabs>
                <w:tab w:val="left" w:pos="720"/>
              </w:tabs>
              <w:spacing w:before="0" w:afterLines="30" w:after="93" w:line="240" w:lineRule="auto"/>
              <w:ind w:firstLine="0"/>
              <w:jc w:val="left"/>
              <w:rPr>
                <w:rFonts w:ascii="宋体" w:eastAsia="宋体" w:hAnsi="宋体"/>
                <w:bCs w:val="0"/>
                <w:sz w:val="21"/>
                <w:szCs w:val="21"/>
              </w:rPr>
            </w:pPr>
            <w:r>
              <w:rPr>
                <w:rFonts w:ascii="宋体" w:eastAsia="宋体" w:hAnsi="宋体" w:hint="eastAsia"/>
                <w:bCs w:val="0"/>
                <w:sz w:val="21"/>
                <w:szCs w:val="21"/>
              </w:rPr>
              <w:t>专业达成度分析</w:t>
            </w:r>
          </w:p>
          <w:p w14:paraId="23B7033A"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 xml:space="preserve">专业基础信息呈现支持：支持针对专业达程度分析，全面展示课程数量、班级数量以及学生数量等基础信息。这些数据作为专业教学状况的基石，为全方位把握专业教学整体态势提供了不可或缺的依据。 </w:t>
            </w:r>
          </w:p>
          <w:p w14:paraId="3F039B9E"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 xml:space="preserve">毕业要求达成度剖析支持：支持运用直观的可视化手段，如仪表盘样式，精准呈现毕业达成度。不仅展示整体毕业达成度数值与毕业要求达标率，还对存在达成度预警的毕业要求予以明确标识，助力教师迅速洞悉毕业要求的实际完成状态。 </w:t>
            </w:r>
          </w:p>
          <w:p w14:paraId="0875C42F"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 xml:space="preserve">专业能力雷达图可视化支持：支持借助雷达图，对工程知识、问题分析等专业主能力的达成情况进行可视化呈现。通过将预期值与实际达成值进行直观比对，清晰展现专业能力在各个维度上的优势与短板，为专业能力培养提供精准方向指引。 </w:t>
            </w:r>
          </w:p>
          <w:p w14:paraId="28F3F300"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 xml:space="preserve">课程类型达成度解析支持：支持对专业基础课、专业必修课等课程类型的达成度进行深入分析。详细展示不同课程类型所关联的支撑课数量、平均达成度等关键信息，从课程体系层面为评估教学有效性提供全面且细致的参考。 </w:t>
            </w:r>
          </w:p>
          <w:p w14:paraId="31BE1C1F"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指标点达成度深度详情展示支持：支持从毕业要求、毕业</w:t>
            </w:r>
            <w:r>
              <w:rPr>
                <w:rFonts w:ascii="宋体" w:eastAsia="宋体" w:hAnsi="宋体" w:hint="eastAsia"/>
                <w:szCs w:val="21"/>
                <w:lang w:bidi="ar"/>
              </w:rPr>
              <w:lastRenderedPageBreak/>
              <w:t xml:space="preserve">要求指标点、支撑课程、课程目标直至课程考核，进行指标点达成度的深度详情展示。以层层递进的方式，精准呈现各教学环节的达成度数据，有效定位教学过程中的优势与薄弱环节，为教学质量提升提供精准靶向。 </w:t>
            </w:r>
          </w:p>
          <w:p w14:paraId="654991EC"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课程达成度多维度统计支持：支持对毕业要求支撑课程数量、成绩导入状态进行统计，精确计算支撑课程平均达成度，并通过区间占比直观展示课程达成度的分布情况。从多个维度对课程达成情况进行综合剖析，全面反映课程教学效果。（供应商提供所投真实产品截图证明材料并加盖供应商公章）</w:t>
            </w:r>
          </w:p>
          <w:p w14:paraId="52700192"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 xml:space="preserve">学生达成详情综合分析支持：支持展示学生数量、班级数量，重点呈现毕业达成度中学生出现的达成度预警信息，并利用区间占比和达标率深入分析学生毕业要求的达成状况。为学生个体及群体的学习成效评估提供全面且系统的依据，助力因材施教与教学改进。 </w:t>
            </w:r>
          </w:p>
          <w:p w14:paraId="2DF91B07"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 xml:space="preserve">专业达成度分析报告生成支持：支持生成专业达成度分析报告，对上述多维度的分析数据进行系统整合与深度提炼，形成全面、专业的专业教学质量分析文档，为教学决策的制定与教学改进措施的实施提供坚实有力的参考。 </w:t>
            </w:r>
          </w:p>
          <w:p w14:paraId="488E9EFA" w14:textId="77777777" w:rsidR="00DA715C" w:rsidRDefault="00BB376A">
            <w:pPr>
              <w:numPr>
                <w:ilvl w:val="0"/>
                <w:numId w:val="4"/>
              </w:numPr>
              <w:tabs>
                <w:tab w:val="clear" w:pos="0"/>
                <w:tab w:val="left" w:pos="420"/>
              </w:tabs>
              <w:spacing w:afterLines="30" w:after="93"/>
              <w:ind w:left="0" w:firstLine="0"/>
              <w:rPr>
                <w:rFonts w:ascii="宋体" w:eastAsia="宋体" w:hAnsi="宋体"/>
                <w:szCs w:val="21"/>
              </w:rPr>
            </w:pPr>
            <w:r>
              <w:rPr>
                <w:rFonts w:ascii="宋体" w:eastAsia="宋体" w:hAnsi="宋体" w:hint="eastAsia"/>
                <w:szCs w:val="21"/>
                <w:lang w:bidi="ar"/>
              </w:rPr>
              <w:t xml:space="preserve">数据筛选与切换功能支持：支持通过年级等筛选条件，灵活切换查看不同年级的专业达程度分析数据。满足教师对不同教学阶段进行对比分析的需求，为教学发展趋势研究和阶段性评估提供便利。 </w:t>
            </w:r>
          </w:p>
          <w:p w14:paraId="2275C8F2" w14:textId="77777777" w:rsidR="00DA715C" w:rsidRDefault="00BB376A">
            <w:pPr>
              <w:numPr>
                <w:ilvl w:val="0"/>
                <w:numId w:val="4"/>
              </w:numPr>
              <w:tabs>
                <w:tab w:val="clear" w:pos="0"/>
                <w:tab w:val="left" w:pos="420"/>
              </w:tabs>
              <w:spacing w:afterLines="30" w:after="93"/>
              <w:ind w:left="0" w:firstLine="0"/>
              <w:rPr>
                <w:rFonts w:ascii="宋体" w:eastAsia="宋体" w:hAnsi="宋体"/>
                <w:color w:val="000000"/>
                <w:szCs w:val="21"/>
              </w:rPr>
            </w:pPr>
            <w:r>
              <w:rPr>
                <w:rFonts w:ascii="宋体" w:eastAsia="宋体" w:hAnsi="宋体" w:hint="eastAsia"/>
                <w:szCs w:val="21"/>
                <w:lang w:bidi="ar"/>
              </w:rPr>
              <w:t>可视化图表交互操作支持：支持对雷达图、柱状图等可视化图表进行多样化交互操作，如放大、缩小、查看数据详情等。使教师能够深入挖掘数据背后的潜在信息，提升对专业达程度分析数据的理解与应用深度。</w:t>
            </w:r>
          </w:p>
        </w:tc>
      </w:tr>
      <w:tr w:rsidR="00DA715C" w14:paraId="182558DE" w14:textId="77777777">
        <w:trPr>
          <w:trHeight w:val="1059"/>
        </w:trPr>
        <w:tc>
          <w:tcPr>
            <w:tcW w:w="747" w:type="dxa"/>
            <w:tcBorders>
              <w:top w:val="single" w:sz="4" w:space="0" w:color="auto"/>
              <w:left w:val="single" w:sz="4" w:space="0" w:color="auto"/>
              <w:bottom w:val="single" w:sz="4" w:space="0" w:color="auto"/>
              <w:right w:val="single" w:sz="4" w:space="0" w:color="auto"/>
            </w:tcBorders>
            <w:shd w:val="clear" w:color="auto" w:fill="auto"/>
          </w:tcPr>
          <w:p w14:paraId="7C4FA9E2" w14:textId="77777777" w:rsidR="00DA715C" w:rsidRDefault="00BB376A">
            <w:pPr>
              <w:widowControl/>
              <w:textAlignment w:val="top"/>
              <w:rPr>
                <w:rStyle w:val="font11"/>
                <w:rFonts w:hint="default"/>
                <w:b w:val="0"/>
                <w:bCs w:val="0"/>
                <w:sz w:val="21"/>
                <w:szCs w:val="21"/>
                <w:lang w:bidi="ar"/>
              </w:rPr>
            </w:pPr>
            <w:r>
              <w:rPr>
                <w:rStyle w:val="font11"/>
                <w:rFonts w:hint="default"/>
                <w:sz w:val="21"/>
                <w:szCs w:val="21"/>
                <w:lang w:bidi="ar"/>
              </w:rPr>
              <w:lastRenderedPageBreak/>
              <w:t>2</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17354661" w14:textId="77777777" w:rsidR="00DA715C" w:rsidRDefault="00BB376A">
            <w:pPr>
              <w:widowControl/>
              <w:textAlignment w:val="top"/>
              <w:rPr>
                <w:rFonts w:ascii="宋体" w:eastAsia="宋体" w:hAnsi="宋体"/>
                <w:color w:val="000000"/>
                <w:szCs w:val="21"/>
              </w:rPr>
            </w:pPr>
            <w:r>
              <w:rPr>
                <w:rFonts w:ascii="宋体" w:eastAsia="宋体" w:hAnsi="宋体" w:hint="eastAsia"/>
                <w:color w:val="000000"/>
                <w:szCs w:val="21"/>
              </w:rPr>
              <w:t>专业图谱人才培养体系搭建服务</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71D9B3B4" w14:textId="77777777" w:rsidR="00DA715C" w:rsidRDefault="00BB376A">
            <w:pPr>
              <w:pStyle w:val="2"/>
              <w:widowControl/>
              <w:numPr>
                <w:ilvl w:val="0"/>
                <w:numId w:val="5"/>
              </w:numPr>
              <w:tabs>
                <w:tab w:val="left" w:pos="720"/>
              </w:tabs>
              <w:spacing w:before="0" w:afterLines="30" w:after="93" w:line="240" w:lineRule="auto"/>
              <w:ind w:firstLine="0"/>
              <w:jc w:val="left"/>
              <w:rPr>
                <w:rFonts w:ascii="宋体" w:eastAsia="宋体" w:hAnsi="宋体"/>
                <w:sz w:val="21"/>
                <w:szCs w:val="21"/>
              </w:rPr>
            </w:pPr>
            <w:r>
              <w:rPr>
                <w:rFonts w:ascii="宋体" w:eastAsia="宋体" w:hAnsi="宋体" w:hint="eastAsia"/>
                <w:sz w:val="21"/>
                <w:szCs w:val="21"/>
              </w:rPr>
              <w:t>专业人才培养体系建设</w:t>
            </w:r>
          </w:p>
          <w:p w14:paraId="47CFF0A2"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总览六维培养方案矩阵：可在系统中预览六维培养方案矩阵模型，矩阵内容包含培养目标、毕业要求、课程体系、能力图谱、问题图谱、知识图谱等层面；每个层面中包含当前专业建设在各个层面中的全部内容，并且通过专业图谱建设，各层级间产生关联。</w:t>
            </w:r>
          </w:p>
          <w:p w14:paraId="0F4F5497"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矩阵内容关联路径：教师选择矩阵中任意内容后，系统会自动标记出有关联的六维路径，包含培养目标、毕业要求、课程名称、关联能力、关联问题与关联知识。并且通过关联路径表示强/中/弱等关系。</w:t>
            </w:r>
          </w:p>
          <w:p w14:paraId="716CE13F"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个性化定制专业培养目标和专业毕业要求：按照实际专业培养需要，提供模板，个性化定制专业培养目标和专业毕业要求。</w:t>
            </w:r>
          </w:p>
          <w:p w14:paraId="790A1728"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专业课程体系详情：教师点击课程模块后观看课程详情，内容包含：课程关联的毕业要求数量、关联的能力数量、关联</w:t>
            </w:r>
            <w:r>
              <w:rPr>
                <w:rFonts w:ascii="宋体" w:eastAsia="宋体" w:hAnsi="宋体" w:hint="eastAsia"/>
                <w:szCs w:val="21"/>
                <w:lang w:bidi="ar"/>
              </w:rPr>
              <w:lastRenderedPageBreak/>
              <w:t>的问题数量、当前课程关联的毕业要求详情、当前课程关联的培养目标详情，并支持跳转查看课程详情。</w:t>
            </w:r>
          </w:p>
          <w:p w14:paraId="132761AE"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课程大家族展示：在一个全局的页面中展示专业下全部课程，并且课程可以按照分类显示，如通识课、专业基础课、专业核心课等。还能进行学期筛选，展示课程的建设成果，如一流课程，思政示范课等。</w:t>
            </w:r>
          </w:p>
          <w:p w14:paraId="68DB0555"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查看专业知识点详情：教师点击知识点查看知识点详情内容，包括知识点简介、知识点基本信息、知识点科学、知识点关系（关系需包含关联维度、关系名称、相关知识点）、知识点资源（知识点资源类型包含但不限于：MP4、MP3、PDF、JPG、PNG、GIF、DOCX、XLSX、PPTX等格式），支持点击关联知识点跳转到对应知识点进行学习。</w:t>
            </w:r>
          </w:p>
          <w:p w14:paraId="356885C4"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查看知识点资源详情：详情包括资源名称、预览工具、资源类型等。知识点资源根据AI技术，只显示与知识点相关的资源片段，精确到PDF中的行数、PPT中的页数、视频中的时间与新形态教材。</w:t>
            </w:r>
          </w:p>
          <w:p w14:paraId="05E07BA9"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总览时通过可视化的分层展示，了解专业下每个层级建设联系：初次预览时，只关注专业与课程的关系，明确课程后，显示课程与知识的联系。</w:t>
            </w:r>
          </w:p>
          <w:p w14:paraId="0FF4B280"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进入课程中对知识点内容查看知识点画像：进入到垂直领域知识点内容中关联知识图谱画像，画像包含知识点名称、与之关联的知识点、知识点关系、知识点学习顺序等内容，关联知识点可支持60个以上，知识点可随时移动拖拽，调整位置。</w:t>
            </w:r>
          </w:p>
          <w:p w14:paraId="3970A381"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查看课程知识点详情：通过点击知识点了解知识点详情内容，包括知识点简介、知识点基本信息、知识点科学、知识点关系（关系需包含关联维度、关系名称、相关知识点）、知识点资源（知识点资源类型包含但不限于：MP4、MP3、PDF、JPG、PNG、GIF、DOCX、XLSX、PPTX等格式），支持点击关联知识点跳转到对应知识点进行学习。</w:t>
            </w:r>
          </w:p>
          <w:p w14:paraId="313D5EE3" w14:textId="77777777" w:rsidR="00DA715C" w:rsidRDefault="00BB376A">
            <w:pPr>
              <w:pStyle w:val="2"/>
              <w:widowControl/>
              <w:numPr>
                <w:ilvl w:val="0"/>
                <w:numId w:val="5"/>
              </w:numPr>
              <w:tabs>
                <w:tab w:val="left" w:pos="720"/>
              </w:tabs>
              <w:spacing w:before="0" w:afterLines="30" w:after="93" w:line="240" w:lineRule="auto"/>
              <w:ind w:firstLine="0"/>
              <w:jc w:val="left"/>
              <w:rPr>
                <w:rFonts w:ascii="宋体" w:eastAsia="宋体" w:hAnsi="宋体"/>
                <w:sz w:val="21"/>
                <w:szCs w:val="21"/>
              </w:rPr>
            </w:pPr>
            <w:r>
              <w:rPr>
                <w:rFonts w:ascii="宋体" w:eastAsia="宋体" w:hAnsi="宋体" w:hint="eastAsia"/>
                <w:sz w:val="21"/>
                <w:szCs w:val="21"/>
              </w:rPr>
              <w:t>专业问题与知识体系</w:t>
            </w:r>
          </w:p>
          <w:p w14:paraId="1A6DE7D5"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通过本平台知识图谱中的问题体系以及通过AI技术对全网相关的问题进行检索收集，并推荐给用户，以问题列表呈现，其中本平台问题有限展示。支持问题列表中包含问题的名称、来源、简介等相关信息。支持展示本平台问题体系问题详情，问题详情包含问题名称、答案来源、包含的问题、问题答案中所关联的知识点以及该问题所关联的能力体系提升。本平台问题答案支持至少3层关联能力体系展示。</w:t>
            </w:r>
          </w:p>
          <w:p w14:paraId="0563A728"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本平台问题答案中的知识点支持点击跳转到对应图谱中进行学习。本平台问题答案中支持通过导航栏快速定位每个的分解问题。支持展示通过AI技术全网搜索的问题体系，内容包含问题名称、问题来源、问题详情与问题答案。</w:t>
            </w:r>
          </w:p>
          <w:p w14:paraId="5B1055AA"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lastRenderedPageBreak/>
              <w:t>全网搜索的问题详情支持图文的形式展示。全网搜索的问题答案支持通过AI技术检索出最佳解析，解析内容包含图片与文字内容。支持全网搜索的问题答案中支持通过导航栏快速定位每个的分解问题。支持搜索任意关键词，系统可根据关键词进行对应的内容匹配。</w:t>
            </w:r>
          </w:p>
          <w:p w14:paraId="1CB33413"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除本地上传的资源外，知识图谱资源建设平台应提供至少5000门慕课资源，20000本教材资源，平台自有虚拟仿真资源，以及从互联网上收集的网页资源，网页资源渠道应至少包括中国知网、知乎、第三方视频资源等，且基于上述资源，提供搜索和推荐服务。</w:t>
            </w:r>
          </w:p>
          <w:p w14:paraId="21E18429"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支持生成知识点精选答案，系统可针对搜索知识点根据A技术自动生成与知识点相关的文字资料，并可精准匹配与知识点关联的其他热门问题，快速引导学生进行问答互动，也支持学生根据自身疑问进行问答讨论。</w:t>
            </w:r>
          </w:p>
          <w:p w14:paraId="6397E8C4"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支持系统筛选搜索结果来源，资源筛选来源包含课程、知乎、电子书、知网、百科、B站、切片模型、国家法律法规、北大法宝、mooc平台、百度知道、资讯、题库内容。</w:t>
            </w:r>
          </w:p>
          <w:p w14:paraId="55C9992B" w14:textId="77777777" w:rsidR="00DA715C" w:rsidRDefault="00BB376A">
            <w:pPr>
              <w:pStyle w:val="2"/>
              <w:widowControl/>
              <w:numPr>
                <w:ilvl w:val="0"/>
                <w:numId w:val="5"/>
              </w:numPr>
              <w:tabs>
                <w:tab w:val="left" w:pos="720"/>
              </w:tabs>
              <w:spacing w:before="0" w:afterLines="30" w:after="93" w:line="240" w:lineRule="auto"/>
              <w:ind w:firstLine="0"/>
              <w:jc w:val="left"/>
              <w:rPr>
                <w:rFonts w:ascii="宋体" w:eastAsia="宋体" w:hAnsi="宋体"/>
                <w:sz w:val="21"/>
                <w:szCs w:val="21"/>
              </w:rPr>
            </w:pPr>
            <w:r>
              <w:rPr>
                <w:rFonts w:ascii="宋体" w:eastAsia="宋体" w:hAnsi="宋体" w:hint="eastAsia"/>
                <w:sz w:val="21"/>
                <w:szCs w:val="21"/>
              </w:rPr>
              <w:t>专业课程体系建设</w:t>
            </w:r>
          </w:p>
          <w:p w14:paraId="3205EB07"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知识图谱定制化主页门户：支持专业知识图谱定制化主页展示、专业课程体系入口展示与点击跳转。支持专业知识图谱建设数据成果展示，如专业课程类别数据展示、专业分析对比数据展示、图谱成果汇总展示。</w:t>
            </w:r>
          </w:p>
          <w:p w14:paraId="28162E4E"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课程清单支持多类型课程，课程类型包含：本平台课程、第三方平台课程、知识图谱课程等。支持课程模块展示课程介绍信息，包含课程名称、课程类型、课程开课学院、课程团队老师等。支持用户通过平台进行课程检索服务，检索后系统根据算法优先匹配与结果关联度较高的内容给到用户进行学习。</w:t>
            </w:r>
          </w:p>
          <w:p w14:paraId="75FB3A1A"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可以查看第三方课程详情，通过点击第三方平台课程，可查看课程的课程名称、课程开课学校、课程开课老师、课程来源、课程简介、课程封面、课程目录结构，其中课程来源包括但不限于国内应用范围比较广的头部平台。支持第三方课程的课程大纲至少显示2级结构。</w:t>
            </w:r>
          </w:p>
          <w:p w14:paraId="41F0FA7F"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实践项目分类与展示：支持上传展示专业领域实践项目，包括项目名称、项目背景、目标、实施方案、关键技术和预期成果等详细信息。支持按项目类型进行分类展示。支持提供实践项目库网页链接，支持链接跳转进入，并通过权限区分浏览或编辑权限。</w:t>
            </w:r>
          </w:p>
          <w:p w14:paraId="54C6A823"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能够实现多元化资源集成资源库：支持上传并集成视频教程、技术文档、行业报告、案例研究等多种形式的资源，支持案例库分类与标签：按行业领域、技术类型对案例进行分类，并设置标签，方便用户快速检索相关案例。支持教材库管理：</w:t>
            </w:r>
            <w:r>
              <w:rPr>
                <w:rFonts w:ascii="宋体" w:eastAsia="宋体" w:hAnsi="宋体" w:hint="eastAsia"/>
                <w:szCs w:val="21"/>
                <w:lang w:bidi="ar"/>
              </w:rPr>
              <w:lastRenderedPageBreak/>
              <w:t>提供电子教材的上传、管理，支持提供教材跳转链接。</w:t>
            </w:r>
          </w:p>
          <w:p w14:paraId="642D23EC" w14:textId="77777777" w:rsidR="00DA715C" w:rsidRDefault="00BB376A">
            <w:pPr>
              <w:pStyle w:val="2"/>
              <w:widowControl/>
              <w:numPr>
                <w:ilvl w:val="0"/>
                <w:numId w:val="5"/>
              </w:numPr>
              <w:tabs>
                <w:tab w:val="left" w:pos="720"/>
              </w:tabs>
              <w:spacing w:before="0" w:afterLines="30" w:after="93" w:line="240" w:lineRule="auto"/>
              <w:ind w:firstLine="0"/>
              <w:jc w:val="left"/>
              <w:rPr>
                <w:rFonts w:ascii="宋体" w:eastAsia="宋体" w:hAnsi="宋体"/>
                <w:sz w:val="21"/>
                <w:szCs w:val="21"/>
              </w:rPr>
            </w:pPr>
            <w:r>
              <w:rPr>
                <w:rFonts w:ascii="宋体" w:eastAsia="宋体" w:hAnsi="宋体" w:hint="eastAsia"/>
                <w:sz w:val="21"/>
                <w:szCs w:val="21"/>
              </w:rPr>
              <w:t>专业产学研合作板块</w:t>
            </w:r>
          </w:p>
          <w:p w14:paraId="32C81370"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能够实现产业动态信息更新：可以定期收集并整理产业最新动态，并按照行业、地域、时间等维度对动态信息进行分类。产业详细页面链接：支持每条动态附带详细的时间及来源链接，支持跳转至原文页面。支持产业技术论文分析与热词提炼：对大量科研论文进行深入分析，提炼出学术热词和关键信息。</w:t>
            </w:r>
          </w:p>
          <w:p w14:paraId="409E8F72"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能够实现科研趋势追踪：可以展示科研领域的热点分布和趋势变化。根据论文引用量、下载量以及用户关注度等指标，实时更新并列出当前科研领域的热点排行。排行中的每个热点都附有详细的描述和相关信息。支持招聘信息整合：定期收集并整理行业内的招聘信息，支持根据企业名称、地区、行业，定向搜索招聘信息。（供应商提供所投真实产品截图证明材料并加盖供应商公章）</w:t>
            </w:r>
          </w:p>
          <w:p w14:paraId="1DF1E780"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能够展示师资团队：详细介绍学院领域师资团队的教育背景、研究方向、科研成果和教学经验，展现学院强大的师资力量。</w:t>
            </w:r>
          </w:p>
          <w:p w14:paraId="644AE03B" w14:textId="77777777" w:rsidR="00DA715C" w:rsidRDefault="00BB376A">
            <w:pPr>
              <w:pStyle w:val="2"/>
              <w:widowControl/>
              <w:numPr>
                <w:ilvl w:val="0"/>
                <w:numId w:val="5"/>
              </w:numPr>
              <w:tabs>
                <w:tab w:val="left" w:pos="720"/>
              </w:tabs>
              <w:spacing w:before="0" w:afterLines="30" w:after="93" w:line="240" w:lineRule="auto"/>
              <w:ind w:firstLine="0"/>
              <w:jc w:val="left"/>
              <w:rPr>
                <w:rFonts w:ascii="宋体" w:eastAsia="宋体" w:hAnsi="宋体"/>
                <w:sz w:val="21"/>
                <w:szCs w:val="21"/>
              </w:rPr>
            </w:pPr>
            <w:r>
              <w:rPr>
                <w:rFonts w:ascii="宋体" w:eastAsia="宋体" w:hAnsi="宋体" w:hint="eastAsia"/>
                <w:sz w:val="21"/>
                <w:szCs w:val="21"/>
              </w:rPr>
              <w:t>AI智能分析中心</w:t>
            </w:r>
          </w:p>
          <w:p w14:paraId="27892342"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基于学校人才培养体系进行方案调研分析，专业分析包含培养目标与规格、课程设置与结构、教学资源与设施、师资队伍与科研等方向进行详细分析。</w:t>
            </w:r>
          </w:p>
          <w:p w14:paraId="531A5D10"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针对专业间的人才培养方案培养目标与规格分析，支持针对专业简介进行详细分析，其中调研方法至少包含文献资料法、对比分析法，同时可针对专业资料进行关键词分析，分析内容包含专业标准评估、专业特色、学校地理位置、学校历史背景、教学资源与设施、师资队伍与科研能力，在分析过程中AI技术须对内容进行分析结论，并详细展示不同培养方案间的具体差别，并给予详细资料数据来源，培养目标分析时需针对培养方案的版本进行有效甄别，同时分析国家办学总体目标、专业目标和学校实际特色内容、行业岗位搜索，对比过程中需包含专业共同点与差异点，同时针对毕业要求，通过国家办学总体目标进行对比分析，列举不同毕业要求的具体详情与内容。</w:t>
            </w:r>
          </w:p>
          <w:p w14:paraId="35711098"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支持针对专业间的专业课程设置与结构进行分析，分析范围包含课程模块分析、课程类别分析，其中课程类别需包含公共教育课程、专业基础课程、专业教育课程、实践教育课程、个性化发展课程、通识教育课程等，并通过图表对数据进行详细分析，并且可给予不同课程间的相似关系，相似关系支持一对一或者一对多关系，并由AI大模型对课程类型对比结果进行总结。（供应商提供所投真实产品截图证明材料并加盖供应</w:t>
            </w:r>
            <w:r>
              <w:rPr>
                <w:rFonts w:ascii="宋体" w:eastAsia="宋体" w:hAnsi="宋体" w:hint="eastAsia"/>
                <w:szCs w:val="21"/>
                <w:lang w:bidi="ar"/>
              </w:rPr>
              <w:lastRenderedPageBreak/>
              <w:t>商公章）</w:t>
            </w:r>
          </w:p>
          <w:p w14:paraId="4D9672A1"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可以针对专业间教学资源与设施进行分析，分析结果包含不同专业的教学资源设施总结归纳，不同专业间的教学资源与设施对比分析，通过数据图表与文字总结直观展示，并针对国家级平台与课程建设详细数据、省级实验教学示范中心详细数据、省重点实验室与科研条件详细数据进行全方位的差异化介绍与总结。</w:t>
            </w:r>
          </w:p>
          <w:p w14:paraId="1FB87B68"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专业下知识点汇总分析：通过相似和跨课程关联来统计专业下课程知识点的关联性，汇总专业下全部的相似知识点数量和右胯课程关联的知识点数量。</w:t>
            </w:r>
          </w:p>
          <w:p w14:paraId="0363145C"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统计不同分类下的知识点关系：支持筛选不同课程类别进行专业下课程交叉知识点分析，如通识类课程，专业基础课程，专业核心课程等，根据所筛选的类型分别统计该分类下相似知识点和跨课程关联知识点排名前3的两门课程极其相似或相关的知识点数量。</w:t>
            </w:r>
          </w:p>
          <w:p w14:paraId="0B10BD28"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课程多维度交叉汇总分析：以图表形式，直观展示专业下课程知识点的关联度，通过连接线将有关系的课程联系起来，点击线条可查看两门课的关联度和相似知识点数量。</w:t>
            </w:r>
          </w:p>
          <w:p w14:paraId="1C354FB2"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单个课程交叉分析：从某门课程维度查看该课程与专业下其他课程的关系表，支持展示关系排名，支持从相似知识点维度统计本课程与其他课程的相似详情，支持从跨课程关联维度统计本课程与其他课程的关联详情。</w:t>
            </w:r>
          </w:p>
          <w:p w14:paraId="443F20ED"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课程交叉分析详情：分析专业内任意两门课程的详细知识点关联，形成可视化的关系网络。并且汇总统计两门课的实际相似知识点数量、跨课关联知识点数量，关联关系支持自定义，不同课程可根据实际情况进行关系链接。点击关联知识点后，可看到知识点交叉路径</w:t>
            </w:r>
          </w:p>
          <w:p w14:paraId="44DF05F4" w14:textId="77777777" w:rsidR="00DA715C" w:rsidRDefault="00BB376A">
            <w:pPr>
              <w:pStyle w:val="2"/>
              <w:widowControl/>
              <w:numPr>
                <w:ilvl w:val="0"/>
                <w:numId w:val="5"/>
              </w:numPr>
              <w:tabs>
                <w:tab w:val="left" w:pos="720"/>
              </w:tabs>
              <w:spacing w:before="0" w:afterLines="30" w:after="93" w:line="240" w:lineRule="auto"/>
              <w:ind w:firstLine="0"/>
              <w:jc w:val="left"/>
              <w:rPr>
                <w:rFonts w:ascii="宋体" w:eastAsia="宋体" w:hAnsi="宋体"/>
                <w:sz w:val="21"/>
                <w:szCs w:val="21"/>
              </w:rPr>
            </w:pPr>
            <w:r>
              <w:rPr>
                <w:rFonts w:ascii="宋体" w:eastAsia="宋体" w:hAnsi="宋体" w:hint="eastAsia"/>
                <w:sz w:val="21"/>
                <w:szCs w:val="21"/>
              </w:rPr>
              <w:t>AI指令中心</w:t>
            </w:r>
          </w:p>
          <w:p w14:paraId="3AF44406"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 xml:space="preserve">交互式对话操作支持：可以在直观呈现的对话交互界面中，进行问题的输入以开展咨询活动。且预先设置常见问题快捷按钮，诸如“计算机科学与技术的多学科交叉特点”等，助力用户能够迅速发起咨询流程。 </w:t>
            </w:r>
          </w:p>
          <w:p w14:paraId="47E2609D"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 xml:space="preserve">深度思考模式切换支持：可以对“深度思考”开关（DeepSeek R1）进行开启或关闭的操作。当处于开启状态时，系统将调用更为复杂的算法或模型，进而为教师输出更为深入且全面的专业问题解答内容，充分满足师生对于专业知识深度探究的需求。 </w:t>
            </w:r>
          </w:p>
          <w:p w14:paraId="52A136FC"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多智能体应用与创建支持：提供计算机学习助手、计算机教学助手等在内的多种专业智能体，分别针对学习、教学、实验等差异化场景，提供专业性服务。支持教师创建新的智能体，以契合个性化的特定需求，并可对智能体进行分类展示和搜</w:t>
            </w:r>
            <w:r>
              <w:rPr>
                <w:rFonts w:ascii="宋体" w:eastAsia="宋体" w:hAnsi="宋体" w:hint="eastAsia"/>
                <w:szCs w:val="21"/>
                <w:lang w:bidi="ar"/>
              </w:rPr>
              <w:lastRenderedPageBreak/>
              <w:t>索。</w:t>
            </w:r>
          </w:p>
          <w:p w14:paraId="0DC7341F"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 xml:space="preserve">专业知识库资源管理与查看支持：可以查看专业知识库的资源概况信息，其中涵盖文件解析（包括教材书籍、教学视频等）、专业数据（涉及知识点及知识点间关系）、字符解析、图片提取、音视频时长等统计数据。支持按照专业总资源、专业课程资源、专业特色资源等类别进行分类查看，清晰展示不同类型文件资源的数量、大小以及更新时间等信息。 </w:t>
            </w:r>
          </w:p>
          <w:p w14:paraId="2E27432F" w14:textId="77777777" w:rsidR="00DA715C" w:rsidRDefault="00BB376A">
            <w:pPr>
              <w:numPr>
                <w:ilvl w:val="0"/>
                <w:numId w:val="6"/>
              </w:numPr>
              <w:spacing w:afterLines="30" w:after="93"/>
              <w:ind w:left="0" w:firstLine="0"/>
              <w:rPr>
                <w:rFonts w:ascii="宋体" w:eastAsia="宋体" w:hAnsi="宋体"/>
                <w:szCs w:val="21"/>
              </w:rPr>
            </w:pPr>
            <w:r>
              <w:rPr>
                <w:rFonts w:ascii="宋体" w:eastAsia="宋体" w:hAnsi="宋体" w:hint="eastAsia"/>
                <w:szCs w:val="21"/>
                <w:lang w:bidi="ar"/>
              </w:rPr>
              <w:t>指令中心便捷提问支持：可以通过“新建指令”功能来自定义问题，实现便捷获取专业解答的目的。并可对指令进行分类展示，快速定位并找到“计算机组成”“数据结构”等预设指令进行提问操作。</w:t>
            </w:r>
          </w:p>
          <w:p w14:paraId="33492536" w14:textId="77777777" w:rsidR="00DA715C" w:rsidRDefault="00BB376A">
            <w:pPr>
              <w:numPr>
                <w:ilvl w:val="0"/>
                <w:numId w:val="6"/>
              </w:numPr>
              <w:spacing w:afterLines="30" w:after="93"/>
              <w:ind w:left="0" w:firstLine="0"/>
              <w:rPr>
                <w:rFonts w:ascii="宋体" w:eastAsia="宋体" w:hAnsi="宋体"/>
                <w:color w:val="000000"/>
                <w:szCs w:val="21"/>
              </w:rPr>
            </w:pPr>
            <w:r>
              <w:rPr>
                <w:rFonts w:ascii="宋体" w:eastAsia="宋体" w:hAnsi="宋体" w:hint="eastAsia"/>
                <w:szCs w:val="21"/>
                <w:lang w:bidi="ar"/>
              </w:rPr>
              <w:t xml:space="preserve">个性化学习服务支持：支持通过不同功能定位的智能体以及丰富多元的知识库资源，为学生、教师、研究人员等不同身份的用户，提供具备个性化特征的学习支持服务，精准适配各自在学习、教学、研究等方面的需求。 </w:t>
            </w:r>
          </w:p>
        </w:tc>
      </w:tr>
      <w:tr w:rsidR="00DA715C" w14:paraId="2921A2C3" w14:textId="77777777">
        <w:trPr>
          <w:trHeight w:val="2669"/>
        </w:trPr>
        <w:tc>
          <w:tcPr>
            <w:tcW w:w="747" w:type="dxa"/>
            <w:tcBorders>
              <w:top w:val="single" w:sz="4" w:space="0" w:color="auto"/>
              <w:left w:val="single" w:sz="4" w:space="0" w:color="auto"/>
              <w:bottom w:val="single" w:sz="4" w:space="0" w:color="auto"/>
              <w:right w:val="single" w:sz="4" w:space="0" w:color="auto"/>
            </w:tcBorders>
            <w:shd w:val="clear" w:color="auto" w:fill="auto"/>
          </w:tcPr>
          <w:p w14:paraId="6BCF04BA" w14:textId="77777777" w:rsidR="00DA715C" w:rsidRDefault="00BB376A">
            <w:pPr>
              <w:widowControl/>
              <w:textAlignment w:val="top"/>
              <w:rPr>
                <w:rStyle w:val="font21"/>
                <w:rFonts w:hint="default"/>
                <w:sz w:val="21"/>
                <w:szCs w:val="21"/>
                <w:lang w:bidi="ar"/>
              </w:rPr>
            </w:pPr>
            <w:r>
              <w:rPr>
                <w:rStyle w:val="font21"/>
                <w:rFonts w:hint="default"/>
                <w:sz w:val="21"/>
                <w:szCs w:val="21"/>
                <w:lang w:bidi="ar"/>
              </w:rPr>
              <w:lastRenderedPageBreak/>
              <w:t>3</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7FF549BB" w14:textId="77777777" w:rsidR="00DA715C" w:rsidRDefault="00BB376A">
            <w:pPr>
              <w:widowControl/>
              <w:textAlignment w:val="top"/>
              <w:rPr>
                <w:rFonts w:ascii="宋体" w:eastAsia="宋体" w:hAnsi="宋体"/>
                <w:color w:val="000000"/>
                <w:szCs w:val="21"/>
              </w:rPr>
            </w:pPr>
            <w:r>
              <w:rPr>
                <w:rFonts w:ascii="宋体" w:eastAsia="宋体" w:hAnsi="宋体"/>
                <w:color w:val="000000"/>
                <w:szCs w:val="21"/>
              </w:rPr>
              <w:t>知识图谱课程资源建设服务</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001A7603" w14:textId="77777777" w:rsidR="00DA715C" w:rsidRDefault="00BB376A">
            <w:pPr>
              <w:pStyle w:val="2"/>
              <w:widowControl/>
              <w:numPr>
                <w:ilvl w:val="0"/>
                <w:numId w:val="7"/>
              </w:numPr>
              <w:tabs>
                <w:tab w:val="left" w:pos="720"/>
              </w:tabs>
              <w:spacing w:before="0" w:afterLines="30" w:after="93" w:line="240" w:lineRule="auto"/>
              <w:ind w:firstLine="0"/>
              <w:jc w:val="left"/>
              <w:rPr>
                <w:rFonts w:ascii="宋体" w:eastAsia="宋体" w:hAnsi="宋体"/>
                <w:b w:val="0"/>
                <w:bCs w:val="0"/>
                <w:kern w:val="0"/>
                <w:sz w:val="21"/>
                <w:szCs w:val="21"/>
              </w:rPr>
            </w:pPr>
            <w:r>
              <w:rPr>
                <w:rFonts w:ascii="宋体" w:eastAsia="宋体" w:hAnsi="宋体" w:hint="eastAsia"/>
                <w:sz w:val="21"/>
                <w:szCs w:val="21"/>
              </w:rPr>
              <w:t>基础和共性需求描述</w:t>
            </w:r>
            <w:bookmarkStart w:id="1" w:name="_GoBack"/>
            <w:bookmarkEnd w:id="1"/>
          </w:p>
          <w:p w14:paraId="122DF3EF" w14:textId="77777777" w:rsidR="00DA715C" w:rsidRDefault="00BB376A">
            <w:pPr>
              <w:spacing w:afterLines="30" w:after="93"/>
              <w:outlineLvl w:val="1"/>
              <w:rPr>
                <w:rFonts w:ascii="宋体" w:eastAsia="宋体" w:hAnsi="宋体"/>
                <w:b/>
                <w:color w:val="000000"/>
                <w:szCs w:val="21"/>
              </w:rPr>
            </w:pPr>
            <w:bookmarkStart w:id="2" w:name="_Toc1569415118"/>
            <w:r>
              <w:rPr>
                <w:rFonts w:ascii="宋体" w:eastAsia="宋体" w:hAnsi="宋体" w:hint="eastAsia"/>
                <w:b/>
                <w:color w:val="000000"/>
                <w:szCs w:val="21"/>
                <w:lang w:bidi="ar"/>
              </w:rPr>
              <w:t>1.课程管理要求</w:t>
            </w:r>
          </w:p>
          <w:p w14:paraId="07F3DD10"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能够实现图谱内容发布管理：通过图谱发布设置，可将图谱分享给平台管理员、本校学生、指定学校用户、指定用户、完全公开等多种方式，预览知识图谱建设成果。</w:t>
            </w:r>
          </w:p>
          <w:p w14:paraId="31746A5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能够设置图谱编辑权限管理：通过平台图谱权限管理模块，可添加对应协作管理员，参与日常的图谱建设。</w:t>
            </w:r>
          </w:p>
          <w:p w14:paraId="5A213C9E"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能够进行图谱成果汇总展示：支持平台课程图谱全公开，为全校平台用户展示本校已建设的课程图谱概况，并通过后台发布设置，指定对应的用户/用户群浏览知识图谱详情内容。</w:t>
            </w:r>
          </w:p>
          <w:p w14:paraId="481F6CB7"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2.课程页面展示要求</w:t>
            </w:r>
          </w:p>
          <w:p w14:paraId="789A70DC"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提供课程基本信息模块，包括教师团队介绍、课程背景、课程简介、课程目标、课程特色、课程知识逻辑、课程知识结构图、教学计划表，便于选课学校老师和学生了解课程的关键信息，以及和自己选课需求是否匹配。</w:t>
            </w:r>
          </w:p>
          <w:p w14:paraId="57E89398"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提供课程设计模块，包括课程体系、课程结构、课程框架、课程知识模块。同时实现按模板导入进行新增和维护，支持上传jpg、png格式图片。</w:t>
            </w:r>
          </w:p>
          <w:p w14:paraId="107308CF"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提供课程视频模块：能够查看课程章节大纲，章节简介以及教学计划；含有知识点的视频章节关联对应的知识点，除了观看视频外，支持点击查看知识点内容详情。</w:t>
            </w:r>
          </w:p>
          <w:p w14:paraId="2825B7D4"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能够统计课程的详细建设数据，包含知识模块建设总数、知识点总数、知识节点总数、知识点教案总数、能力目标总数、教学资源数量与外部引用资源数量。</w:t>
            </w:r>
          </w:p>
          <w:p w14:paraId="4A0A168F"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能够统计课程的访问量总数，可对比同期数据，获取近期</w:t>
            </w:r>
            <w:r>
              <w:rPr>
                <w:rFonts w:ascii="宋体" w:eastAsia="宋体" w:hAnsi="宋体" w:hint="eastAsia"/>
                <w:szCs w:val="21"/>
                <w:lang w:bidi="ar"/>
              </w:rPr>
              <w:lastRenderedPageBreak/>
              <w:t>访客详细数据。</w:t>
            </w:r>
          </w:p>
          <w:p w14:paraId="00103DED"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3.</w:t>
            </w:r>
            <w:bookmarkEnd w:id="2"/>
            <w:r>
              <w:rPr>
                <w:rFonts w:ascii="宋体" w:eastAsia="宋体" w:hAnsi="宋体" w:hint="eastAsia"/>
                <w:b/>
                <w:color w:val="000000"/>
                <w:szCs w:val="21"/>
                <w:lang w:bidi="ar"/>
              </w:rPr>
              <w:t>知识图谱构建要求</w:t>
            </w:r>
          </w:p>
          <w:p w14:paraId="0A2455A3"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能够查看知识结构全部内容，可以对知识结构图进行放大，缩小，定位到课程，可展开/收缩节点，可全屏显示。</w:t>
            </w:r>
          </w:p>
          <w:p w14:paraId="2EF60BF5"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能够查看知识结构详情页，对知识结构上的节点进行添加、删除、编辑资源、设置标签，可以添加同级节点、子节点。可以按模板导入知识结构的节点信息，包括节点名称、标签、难度、描述。</w:t>
            </w:r>
          </w:p>
          <w:p w14:paraId="303590E9"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能够搜索知识结构下的所有知识点以及属性名称。</w:t>
            </w:r>
          </w:p>
          <w:p w14:paraId="12051948"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能够统计课程内全部知识节点数量、资源总数量、测试题目数量、引用课程总数、引用教材总数、本地上传资源总数，并以列表形式呈现结果。</w:t>
            </w:r>
          </w:p>
          <w:p w14:paraId="68A7A271"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能够统计知识点基本信息，统计单个知识点上的资源挂载数量、题目挂载数量，验证每个知识点的描述是否填充完整，计算并显示知识点填充完成度。</w:t>
            </w:r>
          </w:p>
          <w:p w14:paraId="020FA73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能够根据知识点建设的实际情况生成知识点建设进度的功能，并且可以导出清单以观测全部建设概况。</w:t>
            </w:r>
          </w:p>
          <w:p w14:paraId="2D8F8F00"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能够编辑知识点基本信息，包括名称、学习目标、难度、描述和主题，难度值需设置至少三档，主题支持多选。</w:t>
            </w:r>
          </w:p>
          <w:p w14:paraId="776DC38C"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能够编辑知识点认知目标标签，设置记忆、理解、应用、分析、评价、创造六级认知目标，并在此基础上自定义填写具体认知目标内容。</w:t>
            </w:r>
          </w:p>
          <w:p w14:paraId="48F3CCD1"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能够从资源包选择具体的内容片段快速建立知识体系，并自动生成知识点名称。</w:t>
            </w:r>
          </w:p>
          <w:p w14:paraId="4C054A9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能够通过大模型生成式人工智能自动生成知识点描述，字数不少于20字。</w:t>
            </w:r>
          </w:p>
          <w:p w14:paraId="020C36F7"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基于知识点描述的内容，能够实现自动划选关键词，并通过所选教材或百科描述自动生成知识点补充词条，字数上限不少于20字。</w:t>
            </w:r>
          </w:p>
          <w:p w14:paraId="29A5519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在知识点上挂载题目和资源，资源挂载模式至少包括：本地资源库资源（含视频、教材）引用、网络资源库资源（包含但不限于知乎、知网、百度百科平台）引用、直接上传本地文件。资源类型包括jpg,txt,doc,ppt,mp4,pdf,rar等常见文件格式。</w:t>
            </w:r>
          </w:p>
          <w:p w14:paraId="4638AA23"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在编辑单个知识点教学资源时，通过人工智能技术自动推荐知识点相关的教学视频片段、电子教材片段，方便教师快速选择，丰富知识点资源，推荐的资源需要包含资源的名称、来自课程名称、学校名称、教师、章节信息、视频时长、引用状态，对不合适的视频资源可设置“不再推荐”。</w:t>
            </w:r>
          </w:p>
          <w:p w14:paraId="06E3D0BE" w14:textId="77777777" w:rsidR="00DA715C" w:rsidRDefault="00BB376A">
            <w:pPr>
              <w:numPr>
                <w:ilvl w:val="0"/>
                <w:numId w:val="8"/>
              </w:numPr>
              <w:spacing w:afterLines="30" w:after="93"/>
              <w:ind w:left="0" w:firstLine="0"/>
              <w:rPr>
                <w:rFonts w:ascii="宋体" w:eastAsia="宋体" w:hAnsi="宋体"/>
                <w:szCs w:val="21"/>
              </w:rPr>
            </w:pPr>
            <w:bookmarkStart w:id="3" w:name="OLE_LINK1"/>
            <w:r>
              <w:rPr>
                <w:rFonts w:ascii="宋体" w:eastAsia="宋体" w:hAnsi="宋体" w:hint="eastAsia"/>
                <w:szCs w:val="21"/>
                <w:lang w:bidi="ar"/>
              </w:rPr>
              <w:t>▲</w:t>
            </w:r>
            <w:bookmarkEnd w:id="3"/>
            <w:r>
              <w:rPr>
                <w:rFonts w:ascii="宋体" w:eastAsia="宋体" w:hAnsi="宋体" w:hint="eastAsia"/>
                <w:szCs w:val="21"/>
                <w:lang w:bidi="ar"/>
              </w:rPr>
              <w:t>可以对所引用的教学资源进行切片处理。对于视频资源</w:t>
            </w:r>
            <w:r>
              <w:rPr>
                <w:rFonts w:ascii="宋体" w:eastAsia="宋体" w:hAnsi="宋体" w:hint="eastAsia"/>
                <w:szCs w:val="21"/>
                <w:lang w:bidi="ar"/>
              </w:rPr>
              <w:lastRenderedPageBreak/>
              <w:t>可在视频时间轴上设置知识点内容的开始位置和截止位置，设置时能同时看到视频对应的时间戳；对于电子教材书籍可设置对应知识点内容的起点和终点。（供应商提供所投真实产品截图证明材料并加盖供应商公章）</w:t>
            </w:r>
          </w:p>
          <w:p w14:paraId="6CCBBC32"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能够对知识关系进行添加、编辑和删除，默认知识关系类型包括包含关系、顺序关系和相关关系。知识关系线方向支持单向和双向选择，不同维度知识关系通过不同的颜色进行区分展示。</w:t>
            </w:r>
          </w:p>
          <w:p w14:paraId="5EFFCCB0"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通过环状图谱展示课程内全部的知识模块与知识点内容，可实现最少2级环状结构展示。可快速引导显示知识点的学习路径，选中知识点后，能够自动显示关联的知识学习路径。可选择全部层级或其中一层级知识点进行学习。</w:t>
            </w:r>
          </w:p>
          <w:p w14:paraId="165C65F7"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通过知识模块展示个性化图谱内容，知识模块能将全部知识点进行分割，并可单独针对每一个模块的知识体系进行详细展示。</w:t>
            </w:r>
          </w:p>
          <w:p w14:paraId="71C06907"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能够查看知识点详情内容，包含知识点的前后关系、知识点目录、知识点的学习顺序、知识点内容、知识点标签、知识关系汇总、知识点包含教学资源、知识点简介。</w:t>
            </w:r>
          </w:p>
          <w:p w14:paraId="7D8A2980"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具备知识点收藏功能，用户可根据自身需求对知识点进行收藏与取消收藏操作。</w:t>
            </w:r>
          </w:p>
          <w:p w14:paraId="38670C5C"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构建能力图谱，梳理明确课程教学要求目标。支持设置课程能力目标，包含课程目标描述、课程目标详情。根据所设置的课程能力目标，自动计算每个能力所覆盖的知识模块、知识点。并根据不同能力目标的设置，将分散的知识点内容汇总，自动构建能力图谱。并可通过能力详情，预览关联的知识体系。</w:t>
            </w:r>
          </w:p>
          <w:p w14:paraId="6451FECF"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实现多种题型的创建管理，包含单选题、多选题、判断题、填空题、问答题、组合题六类。题库支持富文本编辑，支持插入链接，支持latex公式编辑器,支持上传任意格式附件。能够按模板导入新建题目，具备批量编辑和删除题目的功能。</w:t>
            </w:r>
          </w:p>
          <w:p w14:paraId="38A93FCA"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平台需提供至少5000门慕课资源供建设引用。提供慕课资源搜索和推荐功能。慕课资源引用界面包括课程名称，课程资源，所属学校等字段。其中慕课可以整门引用，也可以按照章节引用。引用过程中提供资源预览的功能，引用完成后，可查看和删除资源。</w:t>
            </w:r>
          </w:p>
          <w:p w14:paraId="5000F422"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平台需提供虚拟仿真实验课程资源供引用，学生可以免登录转至课程实验界面进行实验练习。</w:t>
            </w:r>
          </w:p>
          <w:p w14:paraId="4FA2AEB1"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能够实现知识图谱导出。知识图谱能以png或jpg图片格式导出；知识图谱的知识关系能以xlsx格式导出。</w:t>
            </w:r>
          </w:p>
          <w:p w14:paraId="2F149D2F"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4.知识图谱教学运行平台教师管理要求</w:t>
            </w:r>
          </w:p>
          <w:p w14:paraId="44DEE898"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搭建教师端教学工作空间，教师可快速开启教学活动，教</w:t>
            </w:r>
            <w:r>
              <w:rPr>
                <w:rFonts w:ascii="宋体" w:eastAsia="宋体" w:hAnsi="宋体" w:hint="eastAsia"/>
                <w:szCs w:val="21"/>
                <w:lang w:bidi="ar"/>
              </w:rPr>
              <w:lastRenderedPageBreak/>
              <w:t>学活动至少包含：完善课程内容、创建教学班级、发布教学任务、学生自主测试、PPT智能备课、发布课后测验、学生成绩管理、课程教学观测、学生画像分析。</w:t>
            </w:r>
          </w:p>
          <w:p w14:paraId="368DE4D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教师可以发布各类教学任务，教学任务至少包含：知识点学习、作业测试、考试、话题讨论、通知公告、闯关模式学习、资源学习、题库、试卷库、课堂教学活动、师生AI研讨空间。各类任务完成情况可通过运行中、未开始、已结束三种类型进行观测。</w:t>
            </w:r>
          </w:p>
          <w:p w14:paraId="7C91BD5C"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提供课堂教学活动工具，可以创建签到、点名、问卷、投票、抢答、头脑风暴，并实时记录数据并分析。</w:t>
            </w:r>
          </w:p>
          <w:p w14:paraId="7E1A72C5"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构建师生AI研讨空间，通过研讨空间了解学生的学习情况与学习疑问，进行互动讨论，并实时更新最热、疑问排行榜，同时系统可根据指定回答提醒用户进行作答。（供应商提供所投真实产品截图证明材料并加盖供应商公章）</w:t>
            </w:r>
          </w:p>
          <w:p w14:paraId="57B1F59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课程学生管理：可以导入学生名单。可查看导入失败学生名单，供老师联系学生及时注册认证用户。可移除导入错误的学生。</w:t>
            </w:r>
          </w:p>
          <w:p w14:paraId="61286039"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查看学生学习详情：可查看课程内的每位学生的学习详情，包含学生加入课程的时间、课程内知识点的学习进度以及已学内容的掌握度。</w:t>
            </w:r>
          </w:p>
          <w:p w14:paraId="650062E4"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查看知识点学习详情：可查看每个知识点的学生完成率以及近一周的提升情况，可查看每个知识点的平均掌握度以及不同范围掌握度的学生分布情况。</w:t>
            </w:r>
          </w:p>
          <w:p w14:paraId="5ADEAC27"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统计课程运行总体数据，可查看课程学习的学生数量、课程的人均学习进度、全部学生已学内容掌握度、平均值等数据，并且分析出各个同学的各阶段的合格率情况、人均学习进度分布、平均掌握度分布等情况。</w:t>
            </w:r>
          </w:p>
          <w:p w14:paraId="2B7F4084"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统计教学班级情况，包含班级内的教学运行数据、教学运行周期数据、知识点平均掌握度与学习趋势、课程内全部知识点的掌握度情况与薄弱知识点情况。</w:t>
            </w:r>
          </w:p>
          <w:p w14:paraId="4BDAD474"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AI助教能够协助老师梳理课程基本信息，包括班级内掌握度低于60%的学生学情数据、知识点任务教学情况、知识点学习掌握度情况</w:t>
            </w:r>
            <w:r>
              <w:rPr>
                <w:rFonts w:ascii="宋体" w:eastAsia="宋体" w:hAnsi="宋体" w:hint="eastAsia"/>
                <w:color w:val="000000"/>
                <w:szCs w:val="21"/>
                <w:lang w:bidi="ar"/>
              </w:rPr>
              <w:t>。</w:t>
            </w:r>
          </w:p>
          <w:p w14:paraId="25155171"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w:t>
            </w:r>
            <w:r>
              <w:rPr>
                <w:rFonts w:ascii="宋体" w:eastAsia="宋体" w:hAnsi="宋体" w:hint="eastAsia"/>
                <w:szCs w:val="21"/>
                <w:lang w:bidi="ar"/>
              </w:rPr>
              <w:t>能够实现分组教学，并通过分组教学完成课程活动和作业任务分配。分组教学模式需包含随机分组、教师分组、学生自由分组，其中在随机分组中，教师可指定小组数量，系统根据小组数量动态分布学生完成分组；指定分组时可选择小组数量，系统会自动评估在当前分组中每个组的预计人员数量，并且可设置小组组长；学生自由分组时，在老师的规定时间内，学生可在系统中自建小组口令，组员通过录入口令完成组队。</w:t>
            </w:r>
          </w:p>
          <w:p w14:paraId="3DE213B9"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可实现校外共享：为选课院校及学生提供知识图谱课程学</w:t>
            </w:r>
            <w:r>
              <w:rPr>
                <w:rFonts w:ascii="宋体" w:eastAsia="宋体" w:hAnsi="宋体" w:hint="eastAsia"/>
                <w:szCs w:val="21"/>
                <w:lang w:bidi="ar"/>
              </w:rPr>
              <w:lastRenderedPageBreak/>
              <w:t>习服务，并积累课程选课数及学习人数等运行数据。</w:t>
            </w:r>
          </w:p>
          <w:p w14:paraId="251B7879"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可实现一键接入翻转教学空间：接入翻转教学空间中为学生提供知识图谱课程学习服务。</w:t>
            </w:r>
          </w:p>
          <w:p w14:paraId="29E992C0"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●提供PPT插件，可以将知识图谱相关资源一键加入PPT中进行教学，插件需支持windows与macos系统，支持office或wps办公软件，引用的内容包含知识点、问题体系、教学资源、试题资源。</w:t>
            </w:r>
          </w:p>
          <w:p w14:paraId="00AF8C99"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PPT</w:t>
            </w:r>
            <w:r>
              <w:rPr>
                <w:rFonts w:ascii="宋体" w:eastAsia="宋体" w:hAnsi="宋体" w:hint="eastAsia"/>
                <w:color w:val="000000"/>
                <w:szCs w:val="21"/>
                <w:lang w:bidi="ar"/>
              </w:rPr>
              <w:t>插件可以根据课程内容，AI推送对应资源，教师可查看并引入PPT中进行教学。</w:t>
            </w:r>
          </w:p>
          <w:p w14:paraId="69B16993"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w:t>
            </w:r>
            <w:r>
              <w:rPr>
                <w:rFonts w:ascii="宋体" w:eastAsia="宋体" w:hAnsi="宋体" w:hint="eastAsia"/>
                <w:szCs w:val="21"/>
                <w:lang w:bidi="ar"/>
              </w:rPr>
              <w:t>PPT插件能够增强课堂互动，提升教学效率。供应商提供课堂PPT插件详细操作使用说明佐证，说明必须包括：ppt引入知识点、ppt引入问题图谱、ppt引入测试题、ppt引入教学资源、AI助手、课堂录音这7项功能详细的截图及文字说明。（供应商提供以上对应功能截图及文字说明并加盖供应商公章）</w:t>
            </w:r>
          </w:p>
          <w:p w14:paraId="562C1BBF"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能够在课程教学空间中形成线下课堂教学报告，包括本课程的基础教学数据，如课程数量、班级数量、学生数量、学习任务数量与课程学习人次等。</w:t>
            </w:r>
          </w:p>
          <w:p w14:paraId="7531508A" w14:textId="77777777" w:rsidR="00DA715C" w:rsidRDefault="00BB376A">
            <w:pPr>
              <w:numPr>
                <w:ilvl w:val="0"/>
                <w:numId w:val="8"/>
              </w:numPr>
              <w:spacing w:afterLines="30" w:after="93"/>
              <w:ind w:left="0" w:firstLine="0"/>
              <w:rPr>
                <w:rFonts w:ascii="宋体" w:eastAsia="宋体" w:hAnsi="宋体"/>
                <w:szCs w:val="21"/>
                <w:lang w:val="zh-CN"/>
              </w:rPr>
            </w:pPr>
            <w:r>
              <w:rPr>
                <w:rFonts w:ascii="宋体" w:eastAsia="宋体" w:hAnsi="宋体" w:hint="eastAsia"/>
                <w:szCs w:val="21"/>
                <w:lang w:bidi="ar"/>
              </w:rPr>
              <w:t>学生可以</w:t>
            </w:r>
            <w:r>
              <w:rPr>
                <w:rFonts w:ascii="宋体" w:eastAsia="宋体" w:hAnsi="宋体" w:hint="eastAsia"/>
                <w:szCs w:val="21"/>
                <w:lang w:val="zh-CN" w:bidi="ar"/>
              </w:rPr>
              <w:t>一键登录小程序进行</w:t>
            </w:r>
            <w:r>
              <w:rPr>
                <w:rFonts w:ascii="宋体" w:eastAsia="宋体" w:hAnsi="宋体" w:hint="eastAsia"/>
                <w:szCs w:val="21"/>
                <w:lang w:bidi="ar"/>
              </w:rPr>
              <w:t>图谱</w:t>
            </w:r>
            <w:r>
              <w:rPr>
                <w:rFonts w:ascii="宋体" w:eastAsia="宋体" w:hAnsi="宋体" w:hint="eastAsia"/>
                <w:szCs w:val="21"/>
                <w:lang w:val="zh-CN" w:bidi="ar"/>
              </w:rPr>
              <w:t>学习：已经进入知识图谱班级的学生，可一键进入微信小程序，对于课程内容进行学习，学习内容包含：知识图谱查看、教学任务查看、知识点资源学习、知识点题目练习、考试题目练习等。在小程序中</w:t>
            </w:r>
            <w:r>
              <w:rPr>
                <w:rFonts w:ascii="宋体" w:eastAsia="宋体" w:hAnsi="宋体" w:hint="eastAsia"/>
                <w:szCs w:val="21"/>
                <w:lang w:bidi="ar"/>
              </w:rPr>
              <w:t>可</w:t>
            </w:r>
            <w:r>
              <w:rPr>
                <w:rFonts w:ascii="宋体" w:eastAsia="宋体" w:hAnsi="宋体" w:hint="eastAsia"/>
                <w:szCs w:val="21"/>
                <w:lang w:val="zh-CN" w:bidi="ar"/>
              </w:rPr>
              <w:t>观看老师推送</w:t>
            </w:r>
            <w:r>
              <w:rPr>
                <w:rFonts w:ascii="宋体" w:eastAsia="宋体" w:hAnsi="宋体" w:hint="eastAsia"/>
                <w:szCs w:val="21"/>
                <w:lang w:bidi="ar"/>
              </w:rPr>
              <w:t>的</w:t>
            </w:r>
            <w:r>
              <w:rPr>
                <w:rFonts w:ascii="宋体" w:eastAsia="宋体" w:hAnsi="宋体" w:hint="eastAsia"/>
                <w:szCs w:val="21"/>
                <w:lang w:val="zh-CN" w:bidi="ar"/>
              </w:rPr>
              <w:t>教学课件，</w:t>
            </w:r>
            <w:r>
              <w:rPr>
                <w:rFonts w:ascii="宋体" w:eastAsia="宋体" w:hAnsi="宋体" w:hint="eastAsia"/>
                <w:szCs w:val="21"/>
                <w:lang w:bidi="ar"/>
              </w:rPr>
              <w:t>并参与</w:t>
            </w:r>
            <w:r>
              <w:rPr>
                <w:rFonts w:ascii="宋体" w:eastAsia="宋体" w:hAnsi="宋体" w:hint="eastAsia"/>
                <w:szCs w:val="21"/>
                <w:lang w:val="zh-CN" w:bidi="ar"/>
              </w:rPr>
              <w:t>课堂教学</w:t>
            </w:r>
            <w:r>
              <w:rPr>
                <w:rFonts w:ascii="宋体" w:eastAsia="宋体" w:hAnsi="宋体" w:hint="eastAsia"/>
                <w:szCs w:val="21"/>
                <w:lang w:bidi="ar"/>
              </w:rPr>
              <w:t>活动</w:t>
            </w:r>
            <w:r>
              <w:rPr>
                <w:rFonts w:ascii="宋体" w:eastAsia="宋体" w:hAnsi="宋体" w:hint="eastAsia"/>
                <w:szCs w:val="21"/>
                <w:lang w:val="zh-CN" w:bidi="ar"/>
              </w:rPr>
              <w:t>，如问卷、投票、抢答、</w:t>
            </w:r>
            <w:r>
              <w:rPr>
                <w:rFonts w:ascii="宋体" w:eastAsia="宋体" w:hAnsi="宋体" w:hint="eastAsia"/>
                <w:szCs w:val="21"/>
                <w:lang w:bidi="ar"/>
              </w:rPr>
              <w:t>头脑风暴</w:t>
            </w:r>
            <w:r>
              <w:rPr>
                <w:rFonts w:ascii="宋体" w:eastAsia="宋体" w:hAnsi="宋体" w:hint="eastAsia"/>
                <w:szCs w:val="21"/>
                <w:lang w:val="zh-CN" w:bidi="ar"/>
              </w:rPr>
              <w:t>等，微信小程序与电脑端互通学习数据与记录。</w:t>
            </w:r>
          </w:p>
          <w:p w14:paraId="7FEBBC62" w14:textId="77777777" w:rsidR="00DA715C" w:rsidRDefault="00BB376A">
            <w:pPr>
              <w:numPr>
                <w:ilvl w:val="0"/>
                <w:numId w:val="8"/>
              </w:numPr>
              <w:spacing w:afterLines="30" w:after="93"/>
              <w:ind w:left="0" w:firstLine="0"/>
              <w:rPr>
                <w:rFonts w:ascii="宋体" w:eastAsia="宋体" w:hAnsi="宋体"/>
                <w:szCs w:val="21"/>
                <w:lang w:val="zh-CN"/>
              </w:rPr>
            </w:pPr>
            <w:r>
              <w:rPr>
                <w:rFonts w:ascii="宋体" w:eastAsia="宋体" w:hAnsi="宋体" w:hint="eastAsia"/>
                <w:color w:val="000000"/>
                <w:szCs w:val="21"/>
                <w:lang w:val="zh-CN" w:bidi="ar"/>
              </w:rPr>
              <w:t>●教师</w:t>
            </w:r>
            <w:r>
              <w:rPr>
                <w:rFonts w:ascii="宋体" w:eastAsia="宋体" w:hAnsi="宋体" w:hint="eastAsia"/>
                <w:szCs w:val="21"/>
                <w:lang w:bidi="ar"/>
              </w:rPr>
              <w:t>可以</w:t>
            </w:r>
            <w:r>
              <w:rPr>
                <w:rFonts w:ascii="宋体" w:eastAsia="宋体" w:hAnsi="宋体" w:hint="eastAsia"/>
                <w:color w:val="000000"/>
                <w:szCs w:val="21"/>
                <w:lang w:val="zh-CN" w:bidi="ar"/>
              </w:rPr>
              <w:t>通过微信小程序一键控制PPT插件内容，包括</w:t>
            </w:r>
            <w:r>
              <w:rPr>
                <w:rFonts w:ascii="宋体" w:eastAsia="宋体" w:hAnsi="宋体" w:hint="eastAsia"/>
                <w:color w:val="000000"/>
                <w:szCs w:val="21"/>
                <w:lang w:bidi="ar"/>
              </w:rPr>
              <w:t>课堂活动</w:t>
            </w:r>
            <w:r>
              <w:rPr>
                <w:rFonts w:ascii="宋体" w:eastAsia="宋体" w:hAnsi="宋体" w:hint="eastAsia"/>
                <w:color w:val="000000"/>
                <w:szCs w:val="21"/>
                <w:lang w:val="zh-CN" w:bidi="ar"/>
              </w:rPr>
              <w:t>与学生管理，其中</w:t>
            </w:r>
            <w:r>
              <w:rPr>
                <w:rFonts w:ascii="宋体" w:eastAsia="宋体" w:hAnsi="宋体" w:hint="eastAsia"/>
                <w:color w:val="000000"/>
                <w:szCs w:val="21"/>
                <w:lang w:bidi="ar"/>
              </w:rPr>
              <w:t>课堂活动</w:t>
            </w:r>
            <w:r>
              <w:rPr>
                <w:rFonts w:ascii="宋体" w:eastAsia="宋体" w:hAnsi="宋体" w:hint="eastAsia"/>
                <w:color w:val="000000"/>
                <w:szCs w:val="21"/>
                <w:lang w:val="zh-CN" w:bidi="ar"/>
              </w:rPr>
              <w:t>可对课堂教学进行签到、点名、投票、抢答等相关操作与记录，并且可通过</w:t>
            </w:r>
            <w:r>
              <w:rPr>
                <w:rFonts w:ascii="宋体" w:eastAsia="宋体" w:hAnsi="宋体" w:hint="eastAsia"/>
                <w:color w:val="000000"/>
                <w:szCs w:val="21"/>
                <w:lang w:bidi="ar"/>
              </w:rPr>
              <w:t>二维码</w:t>
            </w:r>
            <w:r>
              <w:rPr>
                <w:rFonts w:ascii="宋体" w:eastAsia="宋体" w:hAnsi="宋体" w:hint="eastAsia"/>
                <w:color w:val="000000"/>
                <w:szCs w:val="21"/>
                <w:lang w:val="zh-CN" w:bidi="ar"/>
              </w:rPr>
              <w:t>将教学内容投屏到电脑中进行动态教学。教师</w:t>
            </w:r>
            <w:r>
              <w:rPr>
                <w:rFonts w:ascii="宋体" w:eastAsia="宋体" w:hAnsi="宋体" w:hint="eastAsia"/>
                <w:color w:val="000000"/>
                <w:szCs w:val="21"/>
                <w:lang w:bidi="ar"/>
              </w:rPr>
              <w:t>可</w:t>
            </w:r>
            <w:r>
              <w:rPr>
                <w:rFonts w:ascii="宋体" w:eastAsia="宋体" w:hAnsi="宋体" w:hint="eastAsia"/>
                <w:color w:val="000000"/>
                <w:szCs w:val="21"/>
                <w:lang w:val="zh-CN" w:bidi="ar"/>
              </w:rPr>
              <w:t>在微信小程序中对学生进行统一管理，管理范围包括班级学生的姓名、学号、知识点掌握度、学习进度等信息。</w:t>
            </w:r>
          </w:p>
          <w:p w14:paraId="11A6FE5B"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5.知识图谱教学运行平台学生学习要求</w:t>
            </w:r>
          </w:p>
          <w:p w14:paraId="4E789B2F"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学生可以</w:t>
            </w:r>
            <w:r>
              <w:rPr>
                <w:rFonts w:ascii="宋体" w:eastAsia="宋体" w:hAnsi="宋体" w:hint="eastAsia"/>
                <w:szCs w:val="21"/>
                <w:lang w:bidi="ar"/>
              </w:rPr>
              <w:t>通过主题－子主题－知识点模式进行学习，观看全部的知识点内容与知识点掌握度，根据个人意愿自主选择学习内容进行学习；同时，能够根据老师设定的推荐学习路径进行学习。</w:t>
            </w:r>
          </w:p>
          <w:p w14:paraId="03E647C6"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知识点练习：学生可针对每个知识点进行题目专项练习，并通过系统自动批阅，换算学生对于知识掌握的情况，给予学生响应反馈。</w:t>
            </w:r>
          </w:p>
          <w:p w14:paraId="345C2769"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学生个人学习数据查看：可查看当前课程的学习进度以及已学内容的平均掌握度，学生可持续关注自己的学习进度和学习效果。</w:t>
            </w:r>
          </w:p>
          <w:p w14:paraId="4E60AEA0"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lastRenderedPageBreak/>
              <w:t>6.AI工具辅助师生教学要求</w:t>
            </w:r>
          </w:p>
          <w:p w14:paraId="6E1814E7"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实现</w:t>
            </w:r>
            <w:r>
              <w:rPr>
                <w:rFonts w:ascii="宋体" w:eastAsia="宋体" w:hAnsi="宋体" w:hint="eastAsia"/>
                <w:szCs w:val="21"/>
                <w:lang w:bidi="ar"/>
              </w:rPr>
              <w:t>基于师生提问的动态问答，提供答案的溯源、关联知识点推荐、问题相关的碎片化的教材片段、教学PPT、知识点学习路径，师生可对回答进行推荐、不推荐、重新生成、复制四类操作，支持关联性、进阶性的问题推荐。</w:t>
            </w:r>
          </w:p>
          <w:p w14:paraId="2CE6C786"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支持根据知识点推荐相关学术资源，包括但不限于视频、论文、学术报告等。AI能够实现对公开领域及第三方资源的检索，如校外慕课、学术文献、网站资源等，师生可通过点击快速跳转至相关链接。能够自主设置推荐内容的来源，定制常用网站的关注模块。</w:t>
            </w:r>
          </w:p>
          <w:p w14:paraId="2C811ED9"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▲AI一键生成知识点教案，包括教学目标、教学重点难点、教学内容、教学方法、案例引入、扩展阅读、知识点测评等内容，每类信息不少于3条。（供应商提供所投真实产品截图证明材料并加盖供应商公章）</w:t>
            </w:r>
          </w:p>
          <w:p w14:paraId="70892307"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AI一键生成知识点思政案例，内容需包含案例名称、详细文本内容描述、思政元素的分点提炼与逐点论证说</w:t>
            </w:r>
            <w:r>
              <w:rPr>
                <w:rFonts w:ascii="宋体" w:eastAsia="宋体" w:hAnsi="宋体" w:hint="eastAsia"/>
                <w:color w:val="000000"/>
                <w:szCs w:val="21"/>
                <w:lang w:bidi="ar"/>
              </w:rPr>
              <w:t>明，以及教学价值的分点分析。且支持在线编辑或一键导出word二次编辑。</w:t>
            </w:r>
          </w:p>
          <w:p w14:paraId="5811A639"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能够实</w:t>
            </w:r>
            <w:r>
              <w:rPr>
                <w:rFonts w:ascii="宋体" w:eastAsia="宋体" w:hAnsi="宋体" w:hint="eastAsia"/>
                <w:szCs w:val="21"/>
                <w:lang w:bidi="ar"/>
              </w:rPr>
              <w:t>现AI出题，需包含知识点及参考内容两种出题模式。知识点出题模式需支持一次可点选多个知识点；参考内容出题模式能够实现教师自定义描述或上传参考资料生成题目。两种出题模式均须支持单选题、多选题、判断题、填空题四种题型下的单一题型出题及混合式题型出题，能够设置出题偏好。针对生成的题目，支持重新生成、二次编辑、加入题库和一键导出。</w:t>
            </w:r>
          </w:p>
          <w:p w14:paraId="3822BB17"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实现AI自动出卷，至少包含知识点及知识模块两种出卷模式，支持单选题、多选题、判断题、填空题四种题型下的单一题型出题及混合式题型出题，支持教师进行各类题型的数量、出题偏好、试卷总分的设置。针对生成的题目，支持教师对所有题目或单个题目进行重新生成和二次编辑，修改后的题目可批量加入题库并生成试卷。</w:t>
            </w:r>
          </w:p>
          <w:p w14:paraId="277027CA"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●能够实现AI批阅功能，需支持手动新增、Word导入、Excel导入三种形式新增题目，并可进行试题的标签管理、题目去重、OCR识别、试题导出，导出试题支持以Excel形式下载保存在本地。</w:t>
            </w:r>
            <w:r>
              <w:rPr>
                <w:rFonts w:ascii="宋体" w:eastAsia="宋体" w:hAnsi="宋体" w:hint="eastAsia"/>
                <w:color w:val="000000"/>
                <w:szCs w:val="21"/>
                <w:lang w:bidi="ar"/>
              </w:rPr>
              <w:t>针对问答题及翻译题，AI批阅工具支持教师设置AI采分点，依据采分点进行试题的自动批阅，教师可根据需求对分数进行调整。</w:t>
            </w:r>
          </w:p>
          <w:p w14:paraId="14B34056"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能够实现AI阅读，AI分析整合本地上传文件资源内容，由AI阅读器自动解析文件框架并提取适配教案内容；能够以AI学习笔记形式提取文件构建逻辑、重难点等内容；能够以笔记导图自动梳理文件结构层次，可视化呈现文件资源中的丰富内容；并自动拆析文件中关键内容，匹配与其相关的多模态资</w:t>
            </w:r>
            <w:r>
              <w:rPr>
                <w:rFonts w:ascii="宋体" w:eastAsia="宋体" w:hAnsi="宋体" w:hint="eastAsia"/>
                <w:color w:val="000000"/>
                <w:szCs w:val="21"/>
                <w:lang w:bidi="ar"/>
              </w:rPr>
              <w:lastRenderedPageBreak/>
              <w:t>源，方便教学者进行资源查找、匹配、对比等操作。</w:t>
            </w:r>
          </w:p>
          <w:p w14:paraId="3BB7CF73" w14:textId="77777777" w:rsidR="00DA715C" w:rsidRDefault="00BB376A">
            <w:pPr>
              <w:pStyle w:val="2"/>
              <w:widowControl/>
              <w:numPr>
                <w:ilvl w:val="0"/>
                <w:numId w:val="7"/>
              </w:numPr>
              <w:tabs>
                <w:tab w:val="left" w:pos="720"/>
              </w:tabs>
              <w:spacing w:before="0" w:afterLines="30" w:after="93" w:line="240" w:lineRule="auto"/>
              <w:ind w:firstLine="0"/>
              <w:jc w:val="left"/>
              <w:rPr>
                <w:rFonts w:ascii="宋体" w:eastAsia="宋体" w:hAnsi="宋体"/>
                <w:sz w:val="21"/>
                <w:szCs w:val="21"/>
              </w:rPr>
            </w:pPr>
            <w:r>
              <w:rPr>
                <w:rFonts w:ascii="宋体" w:eastAsia="宋体" w:hAnsi="宋体" w:hint="eastAsia"/>
                <w:sz w:val="21"/>
                <w:szCs w:val="21"/>
              </w:rPr>
              <w:t>不同类型知识图谱的需求及说明</w:t>
            </w:r>
          </w:p>
          <w:p w14:paraId="159E4F10"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1.知识图谱基础课程资源建设服务</w:t>
            </w:r>
            <w:r>
              <w:rPr>
                <w:rFonts w:ascii="宋体" w:eastAsia="宋体" w:hAnsi="宋体" w:hint="eastAsia"/>
                <w:b/>
                <w:szCs w:val="21"/>
                <w:lang w:bidi="ar"/>
              </w:rPr>
              <w:t>：</w:t>
            </w:r>
            <w:r>
              <w:rPr>
                <w:rFonts w:ascii="宋体" w:eastAsia="宋体" w:hAnsi="宋体" w:hint="eastAsia"/>
                <w:bCs/>
                <w:szCs w:val="21"/>
                <w:lang w:bidi="ar"/>
              </w:rPr>
              <w:t>需满足“（一）基础和共性需求描述”中的全部需</w:t>
            </w:r>
            <w:r>
              <w:rPr>
                <w:rFonts w:ascii="宋体" w:eastAsia="宋体" w:hAnsi="宋体" w:hint="eastAsia"/>
                <w:bCs/>
                <w:color w:val="000000"/>
                <w:szCs w:val="21"/>
                <w:lang w:bidi="ar"/>
              </w:rPr>
              <w:t>求描述。</w:t>
            </w:r>
          </w:p>
          <w:p w14:paraId="754BDBF2" w14:textId="77777777" w:rsidR="00DA715C" w:rsidRDefault="00BB376A">
            <w:pPr>
              <w:spacing w:afterLines="30" w:after="93"/>
              <w:outlineLvl w:val="1"/>
              <w:rPr>
                <w:rFonts w:ascii="宋体" w:eastAsia="宋体" w:hAnsi="宋体"/>
                <w:bCs/>
                <w:color w:val="000000"/>
                <w:szCs w:val="21"/>
              </w:rPr>
            </w:pPr>
            <w:r>
              <w:rPr>
                <w:rFonts w:ascii="宋体" w:eastAsia="宋体" w:hAnsi="宋体" w:hint="eastAsia"/>
                <w:b/>
                <w:color w:val="000000"/>
                <w:szCs w:val="21"/>
                <w:lang w:bidi="ar"/>
              </w:rPr>
              <w:t>2.知识图谱高阶课程资源建设服务：</w:t>
            </w:r>
            <w:r>
              <w:rPr>
                <w:rFonts w:ascii="宋体" w:eastAsia="宋体" w:hAnsi="宋体" w:hint="eastAsia"/>
                <w:bCs/>
                <w:color w:val="000000"/>
                <w:szCs w:val="21"/>
                <w:lang w:bidi="ar"/>
              </w:rPr>
              <w:t>在满足“（一）基础和共性需求描述”的基础上，需要增加满足的需求有：</w:t>
            </w:r>
          </w:p>
          <w:p w14:paraId="7A41C986"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▲构建能力图谱，梳理明确课程教学要求目标。支持设置课程能力目标，包含课程目标描述、课</w:t>
            </w:r>
            <w:r>
              <w:rPr>
                <w:rFonts w:ascii="宋体" w:eastAsia="宋体" w:hAnsi="宋体" w:hint="eastAsia"/>
                <w:szCs w:val="21"/>
                <w:lang w:bidi="ar"/>
              </w:rPr>
              <w:t>程目标拆解、课程目标详情。其中课程目标拆解需设置主能力目标、子能力目标、关联知识点、覆盖问题，并能统计每个能力目标的知识点覆盖率。课程能力目标可添加关联问题与知识点，并能查看问题与知识点详情。（供应商提供所投真实产品截图证明材料并加盖供应商公章）</w:t>
            </w:r>
          </w:p>
          <w:p w14:paraId="48DD0833"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查看课程能力详情，根据所设置的课程能力目标，自动计算每个能力/子能力所覆盖的知识模块、知识点与问题详情。并根据不同能力目标的设置，将分散的知识点内容汇总，自动构建能力图谱。并可通过能力详情，预览关联的知识体系、问题体系、问题详情等。能够针对课程的能力目标梳理能力达成度分析。</w:t>
            </w:r>
          </w:p>
          <w:p w14:paraId="6290635E"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构建问题图谱，实现以问题为导向的学习，设置至少三个层次的问题模型结构，每个问题可查看问题的详情、在详情页可直观看到问题的解答思路和具体的关联知识点。</w:t>
            </w:r>
          </w:p>
          <w:p w14:paraId="5840FAFE"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查看问题图谱单点</w:t>
            </w:r>
            <w:r>
              <w:rPr>
                <w:rFonts w:ascii="宋体" w:eastAsia="宋体" w:hAnsi="宋体" w:hint="eastAsia"/>
                <w:color w:val="000000"/>
                <w:szCs w:val="21"/>
                <w:lang w:bidi="ar"/>
              </w:rPr>
              <w:t>内容时，高亮与该内容相关上下层图谱内容，并动态链路展示相关关系。</w:t>
            </w:r>
          </w:p>
          <w:p w14:paraId="4FE9C70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▲知识图谱所</w:t>
            </w:r>
            <w:r>
              <w:rPr>
                <w:rFonts w:ascii="宋体" w:eastAsia="宋体" w:hAnsi="宋体" w:hint="eastAsia"/>
                <w:szCs w:val="21"/>
                <w:lang w:bidi="ar"/>
              </w:rPr>
              <w:t>梳理出的结构化资源能够支撑课程的新形态教材建设。能够自动生成课程中知识点与章节知识点二维码或链接，学生可免登录完成知识学习，学习内容包含动态知识图谱、知识点资源、知识点简介、知识点结构关系，可直接通过手机预览以上内容进行学习。（供应商提供所投真实产品截图证明材料并加盖供应商公章）</w:t>
            </w:r>
          </w:p>
          <w:p w14:paraId="56862353"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建设特色AI控制台，协助教师进行AI相关功能控制。教师可设定AI工具、AI指令、构建特色化AI智能体辅助教学；学生可使用AI助教问答，后台实时反馈学生对AI回答满意度情况。AI控制台能够统计课程在教与学两个角度中的AI交互数据，并可视化呈现学生AI助教交互数据情况。</w:t>
            </w:r>
          </w:p>
          <w:p w14:paraId="73060CAD"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能够构建课程智能体中心，支持智能体编辑功能，教师可以设置功能定位，包含智能体名称、简介、角色描述、技能范围及服务限制等。智能体的知识库建设支持通过添加本地文件进行扩展。教师可设置智能体开场白和引导问题以优化互动体验，并支持在智能体发布前进行调试与预览。（供应商提供所投真实产品截图证明材料并加盖供应商公章）</w:t>
            </w:r>
          </w:p>
          <w:p w14:paraId="4A214DC5"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lastRenderedPageBreak/>
              <w:t>进入问答流程后，师生可以对回答进行推荐、反推荐、复制或重新生成，支持系统不断学习和适应师生的行为</w:t>
            </w:r>
            <w:r>
              <w:rPr>
                <w:rFonts w:ascii="宋体" w:eastAsia="宋体" w:hAnsi="宋体" w:hint="eastAsia"/>
                <w:color w:val="000000"/>
                <w:szCs w:val="21"/>
                <w:lang w:bidi="ar"/>
              </w:rPr>
              <w:t>模式，以更好地满足课程需求并优化智能体的表现。</w:t>
            </w:r>
          </w:p>
          <w:p w14:paraId="7AB16165"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color w:val="000000"/>
                <w:szCs w:val="21"/>
                <w:lang w:bidi="ar"/>
              </w:rPr>
              <w:t>教师可以创建个人专属课程指令，至少包括两种创建模式，支持变量输入，形成半开放式引导性问题和</w:t>
            </w:r>
            <w:r>
              <w:rPr>
                <w:rFonts w:ascii="宋体" w:eastAsia="宋体" w:hAnsi="宋体" w:hint="eastAsia"/>
                <w:szCs w:val="21"/>
                <w:lang w:bidi="ar"/>
              </w:rPr>
              <w:t>个性化提问方式。教师创建指令后可选择是否开放给学生使用。</w:t>
            </w:r>
          </w:p>
          <w:p w14:paraId="01F24FF0" w14:textId="77777777" w:rsidR="00DA715C" w:rsidRDefault="00BB376A">
            <w:pPr>
              <w:numPr>
                <w:ilvl w:val="0"/>
                <w:numId w:val="8"/>
              </w:numPr>
              <w:spacing w:afterLines="30" w:after="93"/>
              <w:ind w:left="0" w:firstLine="0"/>
              <w:rPr>
                <w:rFonts w:ascii="宋体" w:eastAsia="宋体" w:hAnsi="宋体"/>
                <w:szCs w:val="21"/>
              </w:rPr>
            </w:pPr>
            <w:r>
              <w:rPr>
                <w:rFonts w:ascii="宋体" w:eastAsia="宋体" w:hAnsi="宋体" w:hint="eastAsia"/>
                <w:szCs w:val="21"/>
                <w:lang w:bidi="ar"/>
              </w:rPr>
              <w:t>▲构建AI 知识库，提供资源解析与应用功能：可以解析多类型文件、字符和图片等资源，被课程专属 AI 助教和智能体利用，协助AI智能体生成更精准的回答，在回答时，答案从知识库中进行回复，并且根据知识库所包含的内容，给予师生生成文字回复、参考来源、关联知识点、参考教材片段、相关学习资源等，且以上回复都需要直接链接知识库中对应内容，以确保回答内容的准确性，并给予推荐学习路径与其他感兴趣的问题等。（供应商提供所投真实产品截图证明材料并加盖供应商公章）</w:t>
            </w:r>
          </w:p>
          <w:p w14:paraId="47F1618F"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szCs w:val="21"/>
                <w:lang w:bidi="ar"/>
              </w:rPr>
              <w:t>能够实现AI模型学习，通</w:t>
            </w:r>
            <w:r>
              <w:rPr>
                <w:rFonts w:ascii="宋体" w:eastAsia="宋体" w:hAnsi="宋体" w:hint="eastAsia"/>
                <w:color w:val="000000"/>
                <w:szCs w:val="21"/>
                <w:lang w:bidi="ar"/>
              </w:rPr>
              <w:t>过实时观测学习端与AI交互问答内容，对问题内容、AI回复详情、评价、调优等数据进行记录，并依据记录进行反馈训练；并支持从教学端收集内容反馈和调整意见进行多次模型训练，确保模型具备基础准确性和适用性，最终构建课程私有问答库。</w:t>
            </w:r>
          </w:p>
          <w:p w14:paraId="12388DB6"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能够实现分析AI科研趋势，利用AI进行对课程发展相关内容进行科研趋势分析，整合并分析科研数据，根据其被引用频率、研究热度等指标进行权重排序。</w:t>
            </w:r>
          </w:p>
          <w:p w14:paraId="1EA132AC" w14:textId="77777777" w:rsidR="00DA715C" w:rsidRDefault="00BB376A">
            <w:pPr>
              <w:numPr>
                <w:ilvl w:val="0"/>
                <w:numId w:val="8"/>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能够统计并分析特定主题或关键词下论文数量及变化趋势，显示论文来源、作者、机构等详细信息。可根据师生的兴趣和研究方向，智能推荐相关的电子书资源。（供应商提供所投真实产品截图证明材料并加盖供应商公章）</w:t>
            </w:r>
          </w:p>
        </w:tc>
      </w:tr>
      <w:tr w:rsidR="00DA715C" w14:paraId="64EC1522" w14:textId="77777777">
        <w:tc>
          <w:tcPr>
            <w:tcW w:w="747" w:type="dxa"/>
            <w:tcBorders>
              <w:top w:val="single" w:sz="4" w:space="0" w:color="auto"/>
              <w:left w:val="single" w:sz="4" w:space="0" w:color="auto"/>
              <w:bottom w:val="single" w:sz="4" w:space="0" w:color="auto"/>
              <w:right w:val="single" w:sz="4" w:space="0" w:color="auto"/>
            </w:tcBorders>
            <w:shd w:val="clear" w:color="auto" w:fill="auto"/>
          </w:tcPr>
          <w:p w14:paraId="0A6DE81D" w14:textId="77777777" w:rsidR="00DA715C" w:rsidRDefault="00BB376A">
            <w:pPr>
              <w:widowControl/>
              <w:textAlignment w:val="top"/>
              <w:rPr>
                <w:rStyle w:val="font21"/>
                <w:rFonts w:hint="default"/>
                <w:sz w:val="21"/>
                <w:szCs w:val="21"/>
                <w:lang w:bidi="ar"/>
              </w:rPr>
            </w:pPr>
            <w:r>
              <w:rPr>
                <w:rStyle w:val="font21"/>
                <w:rFonts w:hint="default"/>
                <w:sz w:val="21"/>
                <w:szCs w:val="21"/>
                <w:lang w:bidi="ar"/>
              </w:rPr>
              <w:lastRenderedPageBreak/>
              <w:t>4</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356E48C6" w14:textId="77777777" w:rsidR="00DA715C" w:rsidRDefault="00BB376A">
            <w:pPr>
              <w:widowControl/>
              <w:textAlignment w:val="top"/>
              <w:rPr>
                <w:rFonts w:ascii="宋体" w:eastAsia="宋体" w:hAnsi="宋体"/>
                <w:color w:val="000000"/>
                <w:szCs w:val="21"/>
              </w:rPr>
            </w:pPr>
            <w:r>
              <w:rPr>
                <w:rFonts w:ascii="宋体" w:eastAsia="宋体" w:hAnsi="宋体"/>
                <w:color w:val="000000"/>
                <w:szCs w:val="21"/>
              </w:rPr>
              <w:t>慕课资源建设服务</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2EA9C29"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（一）数字人教师</w:t>
            </w:r>
          </w:p>
          <w:p w14:paraId="5D75AEA1"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★人物复刻：供</w:t>
            </w:r>
            <w:r>
              <w:rPr>
                <w:rFonts w:ascii="宋体" w:eastAsia="宋体" w:hAnsi="宋体" w:hint="eastAsia"/>
                <w:szCs w:val="21"/>
                <w:lang w:bidi="ar"/>
              </w:rPr>
              <w:t>应商需安排教师录制一段3-10分钟讲话的视频，定制出教师的数字人分身；数字人分身头部能够在上下左右各方向上20度的微动，以及手部动作自由活动；根据一份讲稿或者录音文件，生成一段老师的教学视频；且支持1080p与4K的视频生成。</w:t>
            </w:r>
          </w:p>
          <w:p w14:paraId="06B9393F"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★语音复刻：供应商需安排教师录制一份3-10分钟讲话的录音，精准复刻出教师的声音；可实现常见的中英文声音复刻；能够根据讲稿的语义内容自动进行断句停顿；能够灵活调整语速与自定义设置停顿。</w:t>
            </w:r>
          </w:p>
          <w:p w14:paraId="0AD5E8CD"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★个性化定制：数字人形</w:t>
            </w:r>
            <w:r>
              <w:rPr>
                <w:rFonts w:ascii="宋体" w:eastAsia="宋体" w:hAnsi="宋体" w:hint="eastAsia"/>
                <w:color w:val="000000"/>
                <w:szCs w:val="21"/>
                <w:lang w:bidi="ar"/>
              </w:rPr>
              <w:t>象与声音可以自由搭配；可以选择多样化的数字人场景。</w:t>
            </w:r>
          </w:p>
          <w:p w14:paraId="4B50BBD1"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（二）内容AI建设</w:t>
            </w:r>
          </w:p>
          <w:p w14:paraId="7342155E" w14:textId="77777777" w:rsidR="00DA715C" w:rsidRDefault="00BB376A">
            <w:pPr>
              <w:spacing w:afterLines="30" w:after="93"/>
              <w:outlineLvl w:val="2"/>
              <w:rPr>
                <w:rFonts w:ascii="宋体" w:eastAsia="宋体" w:hAnsi="宋体"/>
                <w:color w:val="000000"/>
                <w:szCs w:val="21"/>
              </w:rPr>
            </w:pPr>
            <w:r>
              <w:rPr>
                <w:rFonts w:ascii="宋体" w:eastAsia="宋体" w:hAnsi="宋体" w:hint="eastAsia"/>
                <w:color w:val="000000"/>
                <w:szCs w:val="21"/>
                <w:lang w:bidi="ar"/>
              </w:rPr>
              <w:t>1.AI生成讲稿</w:t>
            </w:r>
          </w:p>
          <w:p w14:paraId="493AAC30"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lastRenderedPageBreak/>
              <w:t>在提供PP</w:t>
            </w:r>
            <w:r>
              <w:rPr>
                <w:rFonts w:ascii="宋体" w:eastAsia="宋体" w:hAnsi="宋体" w:hint="eastAsia"/>
                <w:szCs w:val="21"/>
                <w:lang w:bidi="ar"/>
              </w:rPr>
              <w:t>T的情况下，AI自动梳理其中知识点及重难点，有针对性地生成讲稿；</w:t>
            </w:r>
          </w:p>
          <w:p w14:paraId="6AEC7CC9"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在未提供PPT的情况下，使用章节信息搜索教材相关内容，利用AI先生成本节课大纲，再根据大纲所涵盖的知识点生成讲稿；</w:t>
            </w:r>
          </w:p>
          <w:p w14:paraId="0D7C1293"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能够实现教师自定</w:t>
            </w:r>
            <w:r>
              <w:rPr>
                <w:rFonts w:ascii="宋体" w:eastAsia="宋体" w:hAnsi="宋体" w:hint="eastAsia"/>
                <w:color w:val="000000"/>
                <w:szCs w:val="21"/>
                <w:lang w:bidi="ar"/>
              </w:rPr>
              <w:t>义讲课风格，使生成的讲稿更加贴近于真人撰写。</w:t>
            </w:r>
          </w:p>
          <w:p w14:paraId="6BE14613" w14:textId="77777777" w:rsidR="00DA715C" w:rsidRDefault="00BB376A">
            <w:pPr>
              <w:spacing w:afterLines="30" w:after="93"/>
              <w:outlineLvl w:val="2"/>
              <w:rPr>
                <w:rFonts w:ascii="宋体" w:eastAsia="宋体" w:hAnsi="宋体"/>
                <w:color w:val="000000"/>
                <w:szCs w:val="21"/>
              </w:rPr>
            </w:pPr>
            <w:r>
              <w:rPr>
                <w:rFonts w:ascii="宋体" w:eastAsia="宋体" w:hAnsi="宋体" w:hint="eastAsia"/>
                <w:color w:val="000000"/>
                <w:szCs w:val="21"/>
                <w:lang w:bidi="ar"/>
              </w:rPr>
              <w:t>2.AI生成PPT</w:t>
            </w:r>
          </w:p>
          <w:p w14:paraId="3C4A3B57"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自动生</w:t>
            </w:r>
            <w:r>
              <w:rPr>
                <w:rFonts w:ascii="宋体" w:eastAsia="宋体" w:hAnsi="宋体" w:hint="eastAsia"/>
                <w:szCs w:val="21"/>
                <w:lang w:bidi="ar"/>
              </w:rPr>
              <w:t>成PPT框架：可将章节大纲、章节概述或知识图谱、知识点及相关文件资料作为输入内容，AI理解并识别内容结构，搭建PPT多级框架和叙事逻辑，教师可以自行修改PPT框架。</w:t>
            </w:r>
          </w:p>
          <w:p w14:paraId="06D35CF0"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自动加工PPT内容：AI识别输入内容中的关键点、摘要，生成详细的PPT文本内容；并可自动生成可视化图表（如柱状图、饼图、折线图等）、图像资源；智能调整每一页的布局，确保页面视觉平衡。</w:t>
            </w:r>
          </w:p>
          <w:p w14:paraId="75A11EFA"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自定义编辑PPT：教师可以自定义修改生成的PPT，包括套用主题模版、局部模版替换、调整页面结构、样</w:t>
            </w:r>
            <w:r>
              <w:rPr>
                <w:rFonts w:ascii="宋体" w:eastAsia="宋体" w:hAnsi="宋体" w:hint="eastAsia"/>
                <w:color w:val="000000"/>
                <w:szCs w:val="21"/>
                <w:lang w:bidi="ar"/>
              </w:rPr>
              <w:t>式细节调整等。</w:t>
            </w:r>
          </w:p>
          <w:p w14:paraId="412E5B13" w14:textId="77777777" w:rsidR="00DA715C" w:rsidRDefault="00BB376A">
            <w:pPr>
              <w:spacing w:afterLines="30" w:after="93"/>
              <w:outlineLvl w:val="2"/>
              <w:rPr>
                <w:rFonts w:ascii="宋体" w:eastAsia="宋体" w:hAnsi="宋体"/>
                <w:color w:val="000000"/>
                <w:szCs w:val="21"/>
              </w:rPr>
            </w:pPr>
            <w:r>
              <w:rPr>
                <w:rFonts w:ascii="宋体" w:eastAsia="宋体" w:hAnsi="宋体" w:hint="eastAsia"/>
                <w:color w:val="000000"/>
                <w:szCs w:val="21"/>
                <w:lang w:bidi="ar"/>
              </w:rPr>
              <w:t>3.AI生成图片</w:t>
            </w:r>
          </w:p>
          <w:p w14:paraId="2A68C44A"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可以根据</w:t>
            </w:r>
            <w:r>
              <w:rPr>
                <w:rFonts w:ascii="宋体" w:eastAsia="宋体" w:hAnsi="宋体" w:hint="eastAsia"/>
                <w:szCs w:val="21"/>
                <w:lang w:bidi="ar"/>
              </w:rPr>
              <w:t>文字描述或者提供特定场景的图片，AI进行知识点相关的图片生成，可以生成常用比例图片：如16:9、3:2、1:1等，最高分辨率达1440px及以上；</w:t>
            </w:r>
          </w:p>
          <w:p w14:paraId="103F234D"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可以对图片进行微调，比如：放大、风格转换、换色、固定人物形象、局部重绘、扩图等。</w:t>
            </w:r>
          </w:p>
          <w:p w14:paraId="613A0156" w14:textId="77777777" w:rsidR="00DA715C" w:rsidRDefault="00BB376A">
            <w:pPr>
              <w:spacing w:afterLines="30" w:after="93"/>
              <w:outlineLvl w:val="2"/>
              <w:rPr>
                <w:rFonts w:ascii="宋体" w:eastAsia="宋体" w:hAnsi="宋体"/>
                <w:color w:val="000000"/>
                <w:szCs w:val="21"/>
              </w:rPr>
            </w:pPr>
            <w:r>
              <w:rPr>
                <w:rFonts w:ascii="宋体" w:eastAsia="宋体" w:hAnsi="宋体" w:hint="eastAsia"/>
                <w:color w:val="000000"/>
                <w:szCs w:val="21"/>
                <w:lang w:bidi="ar"/>
              </w:rPr>
              <w:t>4.AI生成视频</w:t>
            </w:r>
          </w:p>
          <w:p w14:paraId="09521B35"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可以根据输入</w:t>
            </w:r>
            <w:r>
              <w:rPr>
                <w:rFonts w:ascii="宋体" w:eastAsia="宋体" w:hAnsi="宋体" w:hint="eastAsia"/>
                <w:szCs w:val="21"/>
                <w:lang w:bidi="ar"/>
              </w:rPr>
              <w:t>的文本描述生成相应的视频内容，人物的动作、场景的布置等与文本描述相契合；</w:t>
            </w:r>
          </w:p>
          <w:p w14:paraId="2DEA875D"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可以通过分析所提供图片的内容和特征，生成与图片相关的视频。比如将一张静态的人物照片转换为人物在特定场景中活动的视频；</w:t>
            </w:r>
          </w:p>
          <w:p w14:paraId="1957BCBA"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可以实现图片中的动物或者人根据动作描述生成简单的指定性动作，实现指定区域向指定方向的运动；</w:t>
            </w:r>
          </w:p>
          <w:p w14:paraId="55EFD90D"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在视频画面中，有稳定可见的人脸始终保持在画面内时，可将语音与口型匹配，视频清晰度需达</w:t>
            </w:r>
            <w:r>
              <w:rPr>
                <w:rFonts w:ascii="宋体" w:eastAsia="宋体" w:hAnsi="宋体" w:hint="eastAsia"/>
                <w:color w:val="000000"/>
                <w:szCs w:val="21"/>
                <w:lang w:bidi="ar"/>
              </w:rPr>
              <w:t>1080p及以上。</w:t>
            </w:r>
          </w:p>
          <w:p w14:paraId="6D66AB60" w14:textId="77777777" w:rsidR="00DA715C" w:rsidRDefault="00BB376A">
            <w:pPr>
              <w:spacing w:afterLines="30" w:after="93"/>
              <w:outlineLvl w:val="2"/>
              <w:rPr>
                <w:rFonts w:ascii="宋体" w:eastAsia="宋体" w:hAnsi="宋体"/>
                <w:color w:val="000000"/>
                <w:szCs w:val="21"/>
              </w:rPr>
            </w:pPr>
            <w:r>
              <w:rPr>
                <w:rFonts w:ascii="宋体" w:eastAsia="宋体" w:hAnsi="宋体" w:hint="eastAsia"/>
                <w:color w:val="000000"/>
                <w:szCs w:val="21"/>
                <w:lang w:bidi="ar"/>
              </w:rPr>
              <w:t>5.AI语音生成</w:t>
            </w:r>
          </w:p>
          <w:p w14:paraId="16C9720C"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提供多语言</w:t>
            </w:r>
            <w:r>
              <w:rPr>
                <w:rFonts w:ascii="宋体" w:eastAsia="宋体" w:hAnsi="宋体" w:hint="eastAsia"/>
                <w:szCs w:val="21"/>
                <w:lang w:bidi="ar"/>
              </w:rPr>
              <w:t>的合成，除了常见的中文、英语外，还包括泰语、俄语、日语、韩语、法语、德语等多国语言；</w:t>
            </w:r>
          </w:p>
          <w:p w14:paraId="4928E6B0"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可以根据教师个性化</w:t>
            </w:r>
            <w:r>
              <w:rPr>
                <w:rFonts w:ascii="宋体" w:eastAsia="宋体" w:hAnsi="宋体" w:hint="eastAsia"/>
                <w:color w:val="000000"/>
                <w:szCs w:val="21"/>
                <w:lang w:bidi="ar"/>
              </w:rPr>
              <w:t>需求，调整语音的音调、语速、音量等。</w:t>
            </w:r>
          </w:p>
          <w:p w14:paraId="4126CDD9" w14:textId="77777777" w:rsidR="00DA715C" w:rsidRDefault="00BB376A">
            <w:pPr>
              <w:spacing w:afterLines="30" w:after="93"/>
              <w:outlineLvl w:val="2"/>
              <w:rPr>
                <w:rFonts w:ascii="宋体" w:eastAsia="宋体" w:hAnsi="宋体"/>
                <w:color w:val="000000"/>
                <w:szCs w:val="21"/>
              </w:rPr>
            </w:pPr>
            <w:r>
              <w:rPr>
                <w:rFonts w:ascii="宋体" w:eastAsia="宋体" w:hAnsi="宋体" w:hint="eastAsia"/>
                <w:color w:val="000000"/>
                <w:szCs w:val="21"/>
                <w:lang w:bidi="ar"/>
              </w:rPr>
              <w:lastRenderedPageBreak/>
              <w:t>6.AI换脸</w:t>
            </w:r>
          </w:p>
          <w:p w14:paraId="08B3C47E"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人脸的自动检测</w:t>
            </w:r>
            <w:r>
              <w:rPr>
                <w:rFonts w:ascii="宋体" w:eastAsia="宋体" w:hAnsi="宋体" w:hint="eastAsia"/>
                <w:szCs w:val="21"/>
                <w:lang w:bidi="ar"/>
              </w:rPr>
              <w:t>定位，能精准检测图片与视频中人脸的存在并确定其具体位置；</w:t>
            </w:r>
          </w:p>
          <w:p w14:paraId="7385D443"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能够实现图片与视频的换脸，提供原始人脸的图片或视频、目标人脸的图片，AI即可自动完成目标人脸在原始素材中的替换；</w:t>
            </w:r>
          </w:p>
          <w:p w14:paraId="702CFAE9"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能够实现人脸与场景的</w:t>
            </w:r>
            <w:r>
              <w:rPr>
                <w:rFonts w:ascii="宋体" w:eastAsia="宋体" w:hAnsi="宋体" w:hint="eastAsia"/>
                <w:color w:val="000000"/>
                <w:szCs w:val="21"/>
                <w:lang w:bidi="ar"/>
              </w:rPr>
              <w:t>深度融合，AI智能分析原始场景的各项参数，对目标人脸进行精细调整，确保光线、角度、表情等要素与原始人脸高度一致。</w:t>
            </w:r>
          </w:p>
          <w:p w14:paraId="08A29E21"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（三）视频制作要求</w:t>
            </w:r>
          </w:p>
          <w:p w14:paraId="6199179A"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视频时长：1门课程对应不超过300分钟的视频资源建设，由若干个视频组成，视频之间有明确的章节逻辑关系，单个视频时长为5-15分钟。</w:t>
            </w:r>
          </w:p>
          <w:p w14:paraId="492B50F4"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视频信号源</w:t>
            </w:r>
          </w:p>
          <w:p w14:paraId="1DCD6A99"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①稳定性：全片图像同步性能稳定，无失步现象，CTL同步控制信号必须连续；图像无抖动跳跃，色彩无突变，编辑点处图像稳定。</w:t>
            </w:r>
          </w:p>
          <w:p w14:paraId="6C7F2DC5"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②信噪比：图像信噪比不低于55dB，无明显杂波。</w:t>
            </w:r>
          </w:p>
          <w:p w14:paraId="660BD5A0"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③色调：白平衡正确，无明显偏色，多机拍摄的镜头衔接处无明显色差。</w:t>
            </w:r>
          </w:p>
          <w:p w14:paraId="6F0F4D17"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音频</w:t>
            </w:r>
            <w:r>
              <w:rPr>
                <w:rFonts w:ascii="宋体" w:eastAsia="宋体" w:hAnsi="宋体" w:hint="eastAsia"/>
                <w:szCs w:val="21"/>
                <w:lang w:bidi="ar"/>
              </w:rPr>
              <w:t>信号</w:t>
            </w:r>
            <w:r>
              <w:rPr>
                <w:rFonts w:ascii="宋体" w:eastAsia="宋体" w:hAnsi="宋体" w:hint="eastAsia"/>
                <w:color w:val="000000"/>
                <w:szCs w:val="21"/>
                <w:lang w:bidi="ar"/>
              </w:rPr>
              <w:t>源</w:t>
            </w:r>
          </w:p>
          <w:p w14:paraId="390D4FC3"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①声道：中文内容音频信号记录于第1声道，音乐、音效、同期声记录于第2声道，若有其他文字解说记录于第3声道（如录音设备无第3声道，则录于第2声道）。</w:t>
            </w:r>
          </w:p>
          <w:p w14:paraId="4EB9AE9A"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②电平指标：-2db~-8db声音应无明显失真、放音过冲、过弱。</w:t>
            </w:r>
          </w:p>
          <w:p w14:paraId="446C1DB7"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③音频信噪比不低于48db。</w:t>
            </w:r>
          </w:p>
          <w:p w14:paraId="02BCD22C"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④声音和画面要求同步，无交流声或其他杂音等缺陷。</w:t>
            </w:r>
          </w:p>
          <w:p w14:paraId="20D7898C"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⑤伴音清晰、饱满、圆润，无失真、噪声杂音干扰、音量忽大忽小现象。解说声与现场声无明显比例失调，解说声与背景音乐无明显比例失调。</w:t>
            </w:r>
          </w:p>
          <w:p w14:paraId="07C4961C"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外挂字幕文件</w:t>
            </w:r>
          </w:p>
          <w:p w14:paraId="1BBF56EA"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①字幕文件格式，需使用独立的SRT格式的唱词文件。</w:t>
            </w:r>
          </w:p>
          <w:p w14:paraId="1675FEF7"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②唱词的行数要求：每屏一行中文唱词，一行英文唱词。</w:t>
            </w:r>
          </w:p>
          <w:p w14:paraId="47C306CC"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③唱词的断句：不简单按照字数断句，以内容为断句依据。</w:t>
            </w:r>
          </w:p>
          <w:p w14:paraId="1FE89B60" w14:textId="77777777" w:rsidR="00DA715C" w:rsidRDefault="00BB376A">
            <w:pPr>
              <w:spacing w:afterLines="30" w:after="93"/>
              <w:rPr>
                <w:rFonts w:ascii="宋体" w:eastAsia="宋体" w:hAnsi="宋体"/>
                <w:color w:val="000000"/>
                <w:szCs w:val="21"/>
              </w:rPr>
            </w:pPr>
            <w:r>
              <w:rPr>
                <w:rFonts w:ascii="宋体" w:eastAsia="宋体" w:hAnsi="宋体" w:hint="eastAsia"/>
                <w:color w:val="000000"/>
                <w:szCs w:val="21"/>
                <w:lang w:bidi="ar"/>
              </w:rPr>
              <w:t>④唱词中的数学公式、化学分子式、物理量和单位，尽量以文本文字呈现；不宜用文本文字呈现的、且在视频画面中已经通过PPT、板书等方式显示清楚的，可以不加该行唱词。</w:t>
            </w:r>
          </w:p>
          <w:p w14:paraId="399D6E7E"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片头与</w:t>
            </w:r>
            <w:r>
              <w:rPr>
                <w:rFonts w:ascii="宋体" w:eastAsia="宋体" w:hAnsi="宋体" w:hint="eastAsia"/>
                <w:szCs w:val="21"/>
                <w:lang w:bidi="ar"/>
              </w:rPr>
              <w:t>片尾</w:t>
            </w:r>
            <w:r>
              <w:rPr>
                <w:rFonts w:ascii="宋体" w:eastAsia="宋体" w:hAnsi="宋体" w:hint="eastAsia"/>
                <w:color w:val="000000"/>
                <w:szCs w:val="21"/>
                <w:lang w:bidi="ar"/>
              </w:rPr>
              <w:t>设计：根据每个视频的内容设计出相关联的特</w:t>
            </w:r>
            <w:r>
              <w:rPr>
                <w:rFonts w:ascii="宋体" w:eastAsia="宋体" w:hAnsi="宋体" w:hint="eastAsia"/>
                <w:color w:val="000000"/>
                <w:szCs w:val="21"/>
                <w:lang w:bidi="ar"/>
              </w:rPr>
              <w:lastRenderedPageBreak/>
              <w:t>色元素，片头或片尾均不超过10秒，视频中需要包括：学校LOGO、课程名称、主讲教师姓名、专业技术职务等采购方指定应呈现的信息及呈现方式。</w:t>
            </w:r>
          </w:p>
          <w:p w14:paraId="67A4AF96"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课程内容剪</w:t>
            </w:r>
            <w:r>
              <w:rPr>
                <w:rFonts w:ascii="宋体" w:eastAsia="宋体" w:hAnsi="宋体" w:hint="eastAsia"/>
                <w:szCs w:val="21"/>
                <w:lang w:bidi="ar"/>
              </w:rPr>
              <w:t>辑制作：按照微课设计，剪辑制作各章节教学视频；根据需要添加必要的背景音乐或其它素材等。须保证制作的视频成品无错误、无硬伤，画面美观，排版规范、逻辑完整。</w:t>
            </w:r>
          </w:p>
          <w:p w14:paraId="33F10933"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根据采购方的版权要求，整片除了学校LOGO,不允许出现制作方任何形式的LOGO，或未经同意使用的其他具有版权争议的素材。</w:t>
            </w:r>
          </w:p>
          <w:p w14:paraId="40FABF19"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所有生成的成片须为1080p及以上高清制式，图像清晰稳定，声音清楚。</w:t>
            </w:r>
          </w:p>
          <w:p w14:paraId="6E81E630"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视频内容不得有</w:t>
            </w:r>
            <w:r>
              <w:rPr>
                <w:rFonts w:ascii="宋体" w:eastAsia="宋体" w:hAnsi="宋体" w:hint="eastAsia"/>
                <w:color w:val="000000"/>
                <w:szCs w:val="21"/>
                <w:lang w:bidi="ar"/>
              </w:rPr>
              <w:t>违法违规和意识形态问题。</w:t>
            </w:r>
          </w:p>
          <w:p w14:paraId="0868C3EA"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color w:val="000000"/>
                <w:szCs w:val="21"/>
                <w:lang w:bidi="ar"/>
              </w:rPr>
              <w:t>所有成片、外挂字幕及</w:t>
            </w:r>
            <w:r>
              <w:rPr>
                <w:rFonts w:ascii="宋体" w:eastAsia="宋体" w:hAnsi="宋体" w:hint="eastAsia"/>
                <w:szCs w:val="21"/>
                <w:lang w:bidi="ar"/>
              </w:rPr>
              <w:t>素材</w:t>
            </w:r>
            <w:r>
              <w:rPr>
                <w:rFonts w:ascii="宋体" w:eastAsia="宋体" w:hAnsi="宋体" w:hint="eastAsia"/>
                <w:color w:val="000000"/>
                <w:szCs w:val="21"/>
                <w:lang w:bidi="ar"/>
              </w:rPr>
              <w:t>打包移动硬盘交付。</w:t>
            </w:r>
          </w:p>
          <w:p w14:paraId="3630A0E1" w14:textId="77777777" w:rsidR="00DA715C" w:rsidRDefault="00BB376A">
            <w:pPr>
              <w:spacing w:afterLines="30" w:after="93"/>
              <w:outlineLvl w:val="1"/>
              <w:rPr>
                <w:rFonts w:ascii="宋体" w:eastAsia="宋体" w:hAnsi="宋体"/>
                <w:b/>
                <w:color w:val="000000"/>
                <w:szCs w:val="21"/>
              </w:rPr>
            </w:pPr>
            <w:r>
              <w:rPr>
                <w:rFonts w:ascii="宋体" w:eastAsia="宋体" w:hAnsi="宋体" w:hint="eastAsia"/>
                <w:b/>
                <w:color w:val="000000"/>
                <w:szCs w:val="21"/>
                <w:lang w:bidi="ar"/>
              </w:rPr>
              <w:t>（四）课程上线服务</w:t>
            </w:r>
          </w:p>
          <w:p w14:paraId="0298AC69"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课程制作完成后，根</w:t>
            </w:r>
            <w:r>
              <w:rPr>
                <w:rFonts w:ascii="宋体" w:eastAsia="宋体" w:hAnsi="宋体" w:hint="eastAsia"/>
                <w:szCs w:val="21"/>
                <w:lang w:bidi="ar"/>
              </w:rPr>
              <w:t>据采购人课程建设运行需要，可上传内容到供应商所提供的在线课程开放平台，包含但不限于以下内容，教师工号、教师姓名、课程名称、课程封面、课程目录、课程资源（视频、配套图书、文档资料、题库、图片、音频等）、课程说明等。学校教师可在平台上运行在线课程，用于校内翻转课堂应用及校外课程推广，可供高校学生和社会人员选修学习。</w:t>
            </w:r>
          </w:p>
          <w:p w14:paraId="361AF55D"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弹题生成：AI根据讲稿与视频内容，一键自动生成整门课程的视频中的弹题；实现对于个别视频添加弹题的需求，可以单个生成和修改；弹题可自动定位视频对应进度，人工可审核修改。</w:t>
            </w:r>
          </w:p>
          <w:p w14:paraId="4343B3A0"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AI作业辅导：AI自</w:t>
            </w:r>
            <w:r>
              <w:rPr>
                <w:rFonts w:ascii="宋体" w:eastAsia="宋体" w:hAnsi="宋体" w:hint="eastAsia"/>
                <w:color w:val="000000"/>
                <w:szCs w:val="21"/>
                <w:lang w:bidi="ar"/>
              </w:rPr>
              <w:t>动解析单选题、多选题、判断题等有明确答案的客观题，且学生能够根据自己的薄弱知识点，通过AI个性化生成辅导练习题。</w:t>
            </w:r>
          </w:p>
          <w:p w14:paraId="174ECC81"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color w:val="000000"/>
                <w:szCs w:val="21"/>
                <w:lang w:bidi="ar"/>
              </w:rPr>
              <w:t>AI章节陪练：学生可以按章、节、知识点让AI进行出题，可以自定义难度、题型和数量；AI可以根据练</w:t>
            </w:r>
            <w:r>
              <w:rPr>
                <w:rFonts w:ascii="宋体" w:eastAsia="宋体" w:hAnsi="宋体" w:hint="eastAsia"/>
                <w:szCs w:val="21"/>
                <w:lang w:bidi="ar"/>
              </w:rPr>
              <w:t>习情况自动给出分析，并提供给学生个性化的学习建议；在视频学习过程中，学生可以随时让AI进行针对性陪练。</w:t>
            </w:r>
          </w:p>
          <w:p w14:paraId="4508405D" w14:textId="77777777" w:rsidR="00DA715C" w:rsidRDefault="00BB376A">
            <w:pPr>
              <w:numPr>
                <w:ilvl w:val="0"/>
                <w:numId w:val="9"/>
              </w:numPr>
              <w:spacing w:afterLines="30" w:after="93"/>
              <w:ind w:left="0" w:firstLine="0"/>
              <w:rPr>
                <w:rFonts w:ascii="宋体" w:eastAsia="宋体" w:hAnsi="宋体"/>
                <w:szCs w:val="21"/>
              </w:rPr>
            </w:pPr>
            <w:r>
              <w:rPr>
                <w:rFonts w:ascii="宋体" w:eastAsia="宋体" w:hAnsi="宋体" w:hint="eastAsia"/>
                <w:szCs w:val="21"/>
                <w:lang w:bidi="ar"/>
              </w:rPr>
              <w:t>AI自动督促：具备课程相关运行信息自动提醒功能；可以根据每一位学生的学习进度、作业提交和考试时间等方面，实现个性化提醒和督促、成绩发布提醒、学生补考自动提醒。</w:t>
            </w:r>
          </w:p>
          <w:p w14:paraId="6899FEE8"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AI周报：可以定期推送给教师端AI周报，支持微信小程序和PC端查看AI周报；可以查看课程选课数据统计、</w:t>
            </w:r>
            <w:r>
              <w:rPr>
                <w:rFonts w:ascii="宋体" w:eastAsia="宋体" w:hAnsi="宋体" w:hint="eastAsia"/>
                <w:color w:val="000000"/>
                <w:szCs w:val="21"/>
                <w:lang w:bidi="ar"/>
              </w:rPr>
              <w:t>学生学习情况；可以查看学习行为数据与分析：统计AI智能问答数据、分析学生提问、师生互动数据统计、反复观看视频检测、学生反馈记录查看；可以查看AI陪练数据、最终成绩分析、</w:t>
            </w:r>
            <w:r>
              <w:rPr>
                <w:rFonts w:ascii="宋体" w:eastAsia="宋体" w:hAnsi="宋体" w:hint="eastAsia"/>
                <w:color w:val="000000"/>
                <w:szCs w:val="21"/>
                <w:lang w:bidi="ar"/>
              </w:rPr>
              <w:lastRenderedPageBreak/>
              <w:t>满意度统计和分析。</w:t>
            </w:r>
          </w:p>
          <w:p w14:paraId="76D5034A" w14:textId="77777777" w:rsidR="00DA715C" w:rsidRDefault="00BB376A">
            <w:pPr>
              <w:numPr>
                <w:ilvl w:val="0"/>
                <w:numId w:val="9"/>
              </w:numPr>
              <w:spacing w:afterLines="30" w:after="93"/>
              <w:ind w:left="0" w:firstLine="0"/>
              <w:rPr>
                <w:rFonts w:ascii="宋体" w:eastAsia="宋体" w:hAnsi="宋体"/>
                <w:color w:val="000000"/>
                <w:szCs w:val="21"/>
              </w:rPr>
            </w:pPr>
            <w:r>
              <w:rPr>
                <w:rFonts w:ascii="宋体" w:eastAsia="宋体" w:hAnsi="宋体" w:hint="eastAsia"/>
                <w:szCs w:val="21"/>
                <w:lang w:bidi="ar"/>
              </w:rPr>
              <w:t>学生课程学习行为及资源AI分析：根据学生的提问数据，分析总结学生问题集中方向；能够检测学生反复</w:t>
            </w:r>
            <w:r>
              <w:rPr>
                <w:rFonts w:ascii="宋体" w:eastAsia="宋体" w:hAnsi="宋体" w:hint="eastAsia"/>
                <w:color w:val="000000"/>
                <w:szCs w:val="21"/>
                <w:lang w:bidi="ar"/>
              </w:rPr>
              <w:t>观看的视频内容，提示哪些内容可能学生比较感兴趣或者理解有难度；AI将推荐资源进行分类统计，显示学生资源偏好分类，以及资源学习热度。</w:t>
            </w:r>
          </w:p>
        </w:tc>
      </w:tr>
    </w:tbl>
    <w:p w14:paraId="58A95291" w14:textId="77777777" w:rsidR="00DA715C" w:rsidRDefault="00DA715C">
      <w:pPr>
        <w:spacing w:line="360" w:lineRule="auto"/>
        <w:rPr>
          <w:rFonts w:ascii="Times New Roman" w:eastAsia="宋体" w:hAnsi="Times New Roman"/>
          <w:b/>
        </w:rPr>
      </w:pPr>
    </w:p>
    <w:p w14:paraId="45E04EB2" w14:textId="77777777" w:rsidR="00DA715C" w:rsidRDefault="00BB376A">
      <w:pPr>
        <w:pStyle w:val="2"/>
        <w:spacing w:before="0" w:after="0"/>
        <w:rPr>
          <w:sz w:val="30"/>
          <w:szCs w:val="30"/>
        </w:rPr>
      </w:pPr>
      <w:r>
        <w:rPr>
          <w:rFonts w:hint="eastAsia"/>
          <w:sz w:val="30"/>
          <w:szCs w:val="30"/>
        </w:rPr>
        <w:t>2</w:t>
      </w:r>
      <w:r>
        <w:rPr>
          <w:rFonts w:hint="eastAsia"/>
          <w:sz w:val="30"/>
          <w:szCs w:val="30"/>
        </w:rPr>
        <w:t>）项目服务实施要求</w:t>
      </w:r>
    </w:p>
    <w:p w14:paraId="4937E4F8" w14:textId="77777777" w:rsidR="00DA715C" w:rsidRDefault="00BB376A">
      <w:pPr>
        <w:numPr>
          <w:ilvl w:val="0"/>
          <w:numId w:val="10"/>
        </w:numPr>
        <w:spacing w:afterLines="30" w:after="93"/>
        <w:ind w:left="0" w:firstLine="0"/>
        <w:rPr>
          <w:rFonts w:asciiTheme="minorEastAsia" w:hAnsiTheme="minorEastAsia"/>
          <w:szCs w:val="21"/>
        </w:rPr>
      </w:pPr>
      <w:r>
        <w:rPr>
          <w:rFonts w:asciiTheme="minorEastAsia" w:hAnsiTheme="minorEastAsia" w:hint="eastAsia"/>
          <w:color w:val="000000"/>
          <w:szCs w:val="21"/>
          <w:lang w:bidi="ar"/>
        </w:rPr>
        <w:t>供应商需针对本</w:t>
      </w:r>
      <w:r>
        <w:rPr>
          <w:rFonts w:asciiTheme="minorEastAsia" w:hAnsiTheme="minorEastAsia" w:hint="eastAsia"/>
          <w:szCs w:val="21"/>
          <w:lang w:bidi="ar"/>
        </w:rPr>
        <w:t xml:space="preserve">项目课程建设与课程团队协商制定对应的工作实施进度表，并针对整体项目情况制作项目建设计划表，供采购人和课程团队检查督促时间进度、工作内容及质量。且在建设中需以周为单位进行项目建设汇报，并根据实际情况及时调整项目建设计划，确保在合同期内完成课程建设。 </w:t>
      </w:r>
    </w:p>
    <w:p w14:paraId="0057E3ED" w14:textId="77777777" w:rsidR="00DA715C" w:rsidRDefault="00BB376A">
      <w:pPr>
        <w:numPr>
          <w:ilvl w:val="0"/>
          <w:numId w:val="10"/>
        </w:numPr>
        <w:spacing w:afterLines="30" w:after="93"/>
        <w:ind w:left="0" w:firstLine="0"/>
        <w:rPr>
          <w:rFonts w:asciiTheme="minorEastAsia" w:hAnsiTheme="minorEastAsia"/>
          <w:szCs w:val="21"/>
        </w:rPr>
      </w:pPr>
      <w:r>
        <w:rPr>
          <w:rFonts w:asciiTheme="minorEastAsia" w:hAnsiTheme="minorEastAsia" w:hint="eastAsia"/>
          <w:szCs w:val="21"/>
          <w:lang w:bidi="ar"/>
        </w:rPr>
        <w:t>签订合同后，供应商在5日内需要召开项目启动会，进行课程服务的全面对接，成立课程专属的建设团队一对一服务于每个课程团队，并形成启动会纪要存档。</w:t>
      </w:r>
    </w:p>
    <w:p w14:paraId="46CFA8CE" w14:textId="77777777" w:rsidR="00DA715C" w:rsidRDefault="00BB376A">
      <w:pPr>
        <w:numPr>
          <w:ilvl w:val="0"/>
          <w:numId w:val="10"/>
        </w:numPr>
        <w:spacing w:afterLines="30" w:after="93"/>
        <w:ind w:left="0" w:firstLine="0"/>
        <w:rPr>
          <w:rFonts w:asciiTheme="minorEastAsia" w:hAnsiTheme="minorEastAsia"/>
          <w:color w:val="000000"/>
          <w:szCs w:val="21"/>
        </w:rPr>
      </w:pPr>
      <w:r>
        <w:rPr>
          <w:rFonts w:asciiTheme="minorEastAsia" w:hAnsiTheme="minorEastAsia" w:hint="eastAsia"/>
          <w:szCs w:val="21"/>
          <w:lang w:bidi="ar"/>
        </w:rPr>
        <w:t>★知识图谱和慕课</w:t>
      </w:r>
      <w:r>
        <w:rPr>
          <w:rFonts w:asciiTheme="minorEastAsia" w:hAnsiTheme="minorEastAsia" w:hint="eastAsia"/>
          <w:color w:val="000000"/>
          <w:szCs w:val="21"/>
          <w:lang w:bidi="ar"/>
        </w:rPr>
        <w:t>建设规范要求（供应商提供承诺函并加盖公章）</w:t>
      </w:r>
    </w:p>
    <w:p w14:paraId="278BB909"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①课程资源梳理：服务团队需针对课程内容梳理各类教学资源，如视频、教学大纲、教案、课件、教材、说课视频、题库、思政点等其他资料，每门课程总资源挂载数量不低于360个。</w:t>
      </w:r>
    </w:p>
    <w:p w14:paraId="36465A19"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②课程概要设计：服务团队需了解课程背景、课程目标、课程特色、教学计划、课程知识逻辑、课程蓝图等，协助教师确定图谱建设思路，完成不低于1000字的课程教学设计方案。</w:t>
      </w:r>
    </w:p>
    <w:p w14:paraId="43FB4407"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③课程框架建设：服务团队需协助教师明确课程主题模块框架，对模块进行详细描述。课程框架需包含框架图设计，同时服务团队需针对课程内容梳理至少5个知识主题模块，每个模块描述不低于50字。</w:t>
      </w:r>
    </w:p>
    <w:p w14:paraId="196D9D4F"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④样例图谱设计：服务团队需提取课程中一个完整章节构建单个章节树状知识结构，内容包含章节知识关系、章节知识图谱、知识点描述及资源空间，每个样例图谱需包含20个知识点、40个知识关系与60个教学资源。</w:t>
      </w:r>
    </w:p>
    <w:p w14:paraId="1D388E3B"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⑥课程知识结构建设：服务团队需构建完整课程知识点标签（如案例、实操、总结、思政点等）、知识点设计、知识点内容设计、课程知识结构生成，其中知识图谱中需构建不少于5个案例知识点、5个实操知识点、5个总结知识点、10个思政点，整体知识图谱需包含80-120个核心知识点、每个知识点需包含200字左右描述。</w:t>
      </w:r>
    </w:p>
    <w:p w14:paraId="1DB53F8F"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⑦知识关系建设：服务团队需协助教师构建课程领域关系定义，每门课程需梳理不少于6种关系类型，每种知识类型需包含知识关系案例与解释。</w:t>
      </w:r>
    </w:p>
    <w:p w14:paraId="4D54076C"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⑧知识图谱建设：服务团队需根据知识关系构建知识图谱，对图谱中的知识点建立知识点分类，知识点基本信息、相关资源挂载、相关案例关联、题目关联；在单个知识点资源空间中，挂载不少于3个教学资源，包含教师自有资源及平台提供的资源等。</w:t>
      </w:r>
    </w:p>
    <w:p w14:paraId="2BAD9619"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⑨问题图谱建设：服务团队需提供AI协助构建功能，在建设时需提供不少于30条AI自动生成的问题，并且提供网络搜集的问题供老师参照完成问题体系建设。问题图谱需包含不少于3层问题体系，服务团队需根据教师提供的信息负责数据的关联录入，并完成问题体</w:t>
      </w:r>
      <w:r>
        <w:rPr>
          <w:rFonts w:asciiTheme="minorEastAsia" w:hAnsiTheme="minorEastAsia" w:hint="eastAsia"/>
          <w:color w:val="000000"/>
          <w:szCs w:val="21"/>
          <w:lang w:bidi="ar"/>
        </w:rPr>
        <w:lastRenderedPageBreak/>
        <w:t>系与知识点衔接工作，最终建成不少于30个问题图谱。</w:t>
      </w:r>
    </w:p>
    <w:p w14:paraId="3D640B15" w14:textId="77777777" w:rsidR="00DA715C" w:rsidRDefault="00BB376A">
      <w:pPr>
        <w:spacing w:afterLines="30" w:after="93"/>
        <w:jc w:val="left"/>
        <w:rPr>
          <w:rFonts w:asciiTheme="minorEastAsia" w:hAnsiTheme="minorEastAsia"/>
          <w:color w:val="000000"/>
          <w:szCs w:val="21"/>
        </w:rPr>
      </w:pPr>
      <w:r>
        <w:rPr>
          <w:rFonts w:asciiTheme="minorEastAsia" w:hAnsiTheme="minorEastAsia" w:hint="eastAsia"/>
          <w:color w:val="000000"/>
          <w:szCs w:val="21"/>
          <w:lang w:bidi="ar"/>
        </w:rPr>
        <w:t>⑩能力图谱建设：服务团队需基于课程培养目标构建能力体系，实现能力、问题与知识点的三层衔接，每门课程能力体系需包含不少于4个能力要求。</w:t>
      </w:r>
    </w:p>
    <w:p w14:paraId="420A01D7" w14:textId="77777777" w:rsidR="00DA715C" w:rsidRDefault="00BB376A">
      <w:pPr>
        <w:spacing w:afterLines="30" w:after="93"/>
        <w:jc w:val="left"/>
        <w:rPr>
          <w:rFonts w:asciiTheme="minorEastAsia" w:hAnsiTheme="minorEastAsia"/>
          <w:color w:val="000000"/>
          <w:szCs w:val="21"/>
        </w:rPr>
      </w:pPr>
      <w:r>
        <w:rPr>
          <w:rFonts w:ascii="Cambria Math" w:hAnsi="Cambria Math" w:cs="Cambria Math"/>
          <w:color w:val="000000"/>
          <w:szCs w:val="21"/>
          <w:lang w:bidi="ar"/>
        </w:rPr>
        <w:t>⑪</w:t>
      </w:r>
      <w:r>
        <w:rPr>
          <w:rFonts w:ascii="宋体" w:eastAsia="宋体" w:hAnsi="宋体" w:cs="宋体" w:hint="eastAsia"/>
          <w:color w:val="000000"/>
          <w:szCs w:val="21"/>
          <w:lang w:bidi="ar"/>
        </w:rPr>
        <w:t>慕课资源建设：服务团队需协助教师对课程知识点按照微课等形式进行脚本设计，协助教师制作与课程相关的数字教学资源，包括电子教案、</w:t>
      </w:r>
      <w:r>
        <w:rPr>
          <w:rFonts w:asciiTheme="minorEastAsia" w:hAnsiTheme="minorEastAsia" w:hint="eastAsia"/>
          <w:color w:val="000000"/>
          <w:szCs w:val="21"/>
          <w:lang w:bidi="ar"/>
        </w:rPr>
        <w:t>PPT、教学大纲、微课视频、作业测验题和讨论主题等。</w:t>
      </w:r>
    </w:p>
    <w:p w14:paraId="14F56D73" w14:textId="77777777" w:rsidR="00DA715C" w:rsidRDefault="00BB376A">
      <w:pPr>
        <w:numPr>
          <w:ilvl w:val="0"/>
          <w:numId w:val="10"/>
        </w:numPr>
        <w:spacing w:afterLines="30" w:after="93"/>
        <w:ind w:left="0" w:firstLine="0"/>
        <w:rPr>
          <w:rFonts w:asciiTheme="minorEastAsia" w:hAnsiTheme="minorEastAsia"/>
          <w:color w:val="000000"/>
          <w:szCs w:val="21"/>
        </w:rPr>
      </w:pPr>
      <w:r>
        <w:rPr>
          <w:rFonts w:asciiTheme="minorEastAsia" w:hAnsiTheme="minorEastAsia" w:hint="eastAsia"/>
          <w:color w:val="000000"/>
          <w:szCs w:val="21"/>
          <w:lang w:bidi="ar"/>
        </w:rPr>
        <w:t>★课程建设过程中，供应商需针对每门课程开展不少于5次的建设成果汇报会；课程上线运行后，供应商需提供不低于2次培训服务，需包含提供教师操作系统培训、课程运行培训。以上会议与培训均需形成会议纪要材料存档。（供应商提供承诺函并加盖公章）</w:t>
      </w:r>
    </w:p>
    <w:p w14:paraId="26748E2D" w14:textId="77777777" w:rsidR="00DA715C" w:rsidRDefault="00BB376A">
      <w:pPr>
        <w:numPr>
          <w:ilvl w:val="0"/>
          <w:numId w:val="10"/>
        </w:numPr>
        <w:spacing w:afterLines="30" w:after="93"/>
        <w:ind w:left="0" w:firstLine="0"/>
        <w:rPr>
          <w:rFonts w:asciiTheme="minorEastAsia" w:hAnsiTheme="minorEastAsia"/>
          <w:szCs w:val="21"/>
        </w:rPr>
      </w:pPr>
      <w:r>
        <w:rPr>
          <w:rFonts w:asciiTheme="minorEastAsia" w:hAnsiTheme="minorEastAsia" w:hint="eastAsia"/>
          <w:color w:val="000000"/>
          <w:szCs w:val="21"/>
          <w:lang w:bidi="ar"/>
        </w:rPr>
        <w:t>课程运行平台按照《中国互联网管理条例》等规定，完成有关的备案和审批手续，至少</w:t>
      </w:r>
      <w:bookmarkStart w:id="4" w:name="OLE_LINK5"/>
      <w:r>
        <w:rPr>
          <w:rFonts w:asciiTheme="minorEastAsia" w:hAnsiTheme="minorEastAsia" w:hint="eastAsia"/>
          <w:color w:val="000000"/>
          <w:szCs w:val="21"/>
          <w:lang w:bidi="ar"/>
        </w:rPr>
        <w:t>获得国家信息安全等级保护三级认证</w:t>
      </w:r>
      <w:bookmarkEnd w:id="4"/>
      <w:r>
        <w:rPr>
          <w:rFonts w:asciiTheme="minorEastAsia" w:hAnsiTheme="minorEastAsia" w:hint="eastAsia"/>
          <w:color w:val="000000"/>
          <w:szCs w:val="21"/>
          <w:lang w:bidi="ar"/>
        </w:rPr>
        <w:t>。平台运行安全稳定畅通，课程在线教学支持服务高效。同时，须</w:t>
      </w:r>
      <w:r>
        <w:rPr>
          <w:rFonts w:asciiTheme="minorEastAsia" w:hAnsiTheme="minorEastAsia" w:hint="eastAsia"/>
          <w:szCs w:val="21"/>
          <w:lang w:bidi="ar"/>
        </w:rPr>
        <w:t>制定相应的管理制度和工作流程，配有专业人员进行审查管理，确保上线课程的内容规范及技术水平。（供应商提供平台获得国家信息安全等级保护认证证明材料并加盖供应商公章）</w:t>
      </w:r>
    </w:p>
    <w:p w14:paraId="607F0D11" w14:textId="77777777" w:rsidR="00DA715C" w:rsidRDefault="00BB376A">
      <w:pPr>
        <w:numPr>
          <w:ilvl w:val="0"/>
          <w:numId w:val="10"/>
        </w:numPr>
        <w:spacing w:afterLines="30" w:after="93"/>
        <w:ind w:left="0" w:firstLine="0"/>
        <w:rPr>
          <w:rFonts w:asciiTheme="minorEastAsia" w:hAnsiTheme="minorEastAsia"/>
          <w:szCs w:val="21"/>
        </w:rPr>
      </w:pPr>
      <w:r>
        <w:rPr>
          <w:rFonts w:asciiTheme="minorEastAsia" w:hAnsiTheme="minorEastAsia" w:hint="eastAsia"/>
          <w:szCs w:val="21"/>
          <w:lang w:bidi="ar"/>
        </w:rPr>
        <w:t>在进行省级、国家级课程项目申报时，供应商需提供平台技术支撑，及时导出课程建设运行数据，协助老师</w:t>
      </w:r>
      <w:r>
        <w:rPr>
          <w:rFonts w:asciiTheme="minorEastAsia" w:hAnsiTheme="minorEastAsia" w:hint="eastAsia"/>
          <w:color w:val="000000"/>
          <w:szCs w:val="21"/>
          <w:lang w:bidi="ar"/>
        </w:rPr>
        <w:t>填写申报数据，指导课程团队在申报书填写时的注意事项，支持课程顺利进行申报。（供应商提供承诺函原件并加盖供应商公章）</w:t>
      </w:r>
    </w:p>
    <w:p w14:paraId="683A3C0F" w14:textId="77777777" w:rsidR="00DA715C" w:rsidRDefault="00DA715C">
      <w:pPr>
        <w:spacing w:line="360" w:lineRule="auto"/>
        <w:rPr>
          <w:rFonts w:ascii="Times New Roman" w:eastAsia="宋体" w:hAnsi="Times New Roman"/>
          <w:b/>
        </w:rPr>
      </w:pPr>
    </w:p>
    <w:p w14:paraId="47E43BCF" w14:textId="77777777" w:rsidR="00DA715C" w:rsidRDefault="00DA715C">
      <w:pPr>
        <w:spacing w:line="360" w:lineRule="auto"/>
        <w:rPr>
          <w:rFonts w:ascii="Times New Roman" w:eastAsia="宋体" w:hAnsi="Times New Roman"/>
          <w:b/>
        </w:rPr>
      </w:pPr>
    </w:p>
    <w:p w14:paraId="44A45D8A" w14:textId="77777777" w:rsidR="00DA715C" w:rsidRDefault="00BB376A">
      <w:pPr>
        <w:spacing w:line="360" w:lineRule="auto"/>
        <w:jc w:val="center"/>
        <w:rPr>
          <w:rFonts w:ascii="方正小标宋简体" w:eastAsia="方正小标宋简体" w:hAnsi="Times New Roman"/>
          <w:b/>
          <w:sz w:val="32"/>
          <w:szCs w:val="32"/>
        </w:rPr>
      </w:pPr>
      <w:r>
        <w:rPr>
          <w:rFonts w:ascii="Times New Roman" w:eastAsia="宋体" w:hAnsi="Times New Roman"/>
          <w:b/>
        </w:rPr>
        <w:br w:type="page"/>
      </w:r>
      <w:r>
        <w:rPr>
          <w:rFonts w:ascii="方正小标宋简体" w:eastAsia="方正小标宋简体" w:hAnsi="Times New Roman" w:hint="eastAsia"/>
          <w:b/>
          <w:sz w:val="32"/>
          <w:szCs w:val="32"/>
        </w:rPr>
        <w:lastRenderedPageBreak/>
        <w:t>综合评分明细表</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3543"/>
        <w:gridCol w:w="1843"/>
      </w:tblGrid>
      <w:tr w:rsidR="00DA715C" w14:paraId="73376355" w14:textId="77777777">
        <w:trPr>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25AE3BEB"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序号</w:t>
            </w:r>
          </w:p>
        </w:tc>
        <w:tc>
          <w:tcPr>
            <w:tcW w:w="3543" w:type="dxa"/>
            <w:tcBorders>
              <w:top w:val="single" w:sz="4" w:space="0" w:color="000000"/>
              <w:left w:val="single" w:sz="4" w:space="0" w:color="000000"/>
              <w:bottom w:val="single" w:sz="4" w:space="0" w:color="000000"/>
              <w:right w:val="single" w:sz="4" w:space="0" w:color="000000"/>
            </w:tcBorders>
            <w:vAlign w:val="center"/>
          </w:tcPr>
          <w:p w14:paraId="283D6204"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评分因素及权重</w:t>
            </w:r>
          </w:p>
        </w:tc>
        <w:tc>
          <w:tcPr>
            <w:tcW w:w="1843" w:type="dxa"/>
            <w:tcBorders>
              <w:top w:val="single" w:sz="4" w:space="0" w:color="000000"/>
              <w:left w:val="single" w:sz="4" w:space="0" w:color="000000"/>
              <w:bottom w:val="single" w:sz="4" w:space="0" w:color="000000"/>
              <w:right w:val="single" w:sz="4" w:space="0" w:color="000000"/>
            </w:tcBorders>
            <w:vAlign w:val="center"/>
          </w:tcPr>
          <w:p w14:paraId="55E5FD68"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分值</w:t>
            </w:r>
          </w:p>
        </w:tc>
      </w:tr>
      <w:tr w:rsidR="00DA715C" w14:paraId="3C2B7407" w14:textId="77777777">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2EEAAAF1"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1</w:t>
            </w:r>
          </w:p>
        </w:tc>
        <w:tc>
          <w:tcPr>
            <w:tcW w:w="3543" w:type="dxa"/>
            <w:tcBorders>
              <w:top w:val="single" w:sz="4" w:space="0" w:color="000000"/>
              <w:left w:val="single" w:sz="4" w:space="0" w:color="000000"/>
              <w:bottom w:val="single" w:sz="4" w:space="0" w:color="000000"/>
              <w:right w:val="single" w:sz="4" w:space="0" w:color="000000"/>
            </w:tcBorders>
            <w:vAlign w:val="center"/>
          </w:tcPr>
          <w:p w14:paraId="2A2EDB93"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报价</w:t>
            </w:r>
            <w:r>
              <w:rPr>
                <w:rFonts w:ascii="Times New Roman" w:eastAsia="宋体" w:hAnsi="Times New Roman" w:cs="Times New Roman"/>
                <w:color w:val="000000"/>
                <w:kern w:val="0"/>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62AA5929"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10</w:t>
            </w:r>
            <w:r>
              <w:rPr>
                <w:rFonts w:ascii="Times New Roman" w:eastAsia="宋体" w:hAnsi="Times New Roman" w:cs="Times New Roman"/>
                <w:color w:val="000000"/>
                <w:kern w:val="0"/>
                <w:szCs w:val="21"/>
              </w:rPr>
              <w:t>分</w:t>
            </w:r>
          </w:p>
        </w:tc>
      </w:tr>
      <w:tr w:rsidR="00DA715C" w14:paraId="4CAEE738" w14:textId="77777777">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A0F0D3A"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2</w:t>
            </w:r>
          </w:p>
        </w:tc>
        <w:tc>
          <w:tcPr>
            <w:tcW w:w="3543" w:type="dxa"/>
            <w:tcBorders>
              <w:top w:val="single" w:sz="4" w:space="0" w:color="000000"/>
              <w:left w:val="single" w:sz="4" w:space="0" w:color="000000"/>
              <w:bottom w:val="single" w:sz="4" w:space="0" w:color="000000"/>
              <w:right w:val="single" w:sz="4" w:space="0" w:color="000000"/>
            </w:tcBorders>
            <w:vAlign w:val="center"/>
          </w:tcPr>
          <w:p w14:paraId="5E7B5E5C"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技术、服务及其他要求</w:t>
            </w:r>
            <w:r>
              <w:rPr>
                <w:rFonts w:ascii="Times New Roman" w:eastAsia="宋体" w:hAnsi="Times New Roman" w:cs="Times New Roman"/>
                <w:color w:val="000000"/>
                <w:kern w:val="0"/>
                <w:szCs w:val="21"/>
              </w:rPr>
              <w:t>45%</w:t>
            </w:r>
          </w:p>
        </w:tc>
        <w:tc>
          <w:tcPr>
            <w:tcW w:w="1843" w:type="dxa"/>
            <w:tcBorders>
              <w:top w:val="single" w:sz="4" w:space="0" w:color="000000"/>
              <w:left w:val="single" w:sz="4" w:space="0" w:color="000000"/>
              <w:bottom w:val="single" w:sz="4" w:space="0" w:color="000000"/>
              <w:right w:val="single" w:sz="4" w:space="0" w:color="000000"/>
            </w:tcBorders>
            <w:vAlign w:val="center"/>
          </w:tcPr>
          <w:p w14:paraId="3DDFC5AA"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45</w:t>
            </w:r>
            <w:r>
              <w:rPr>
                <w:rFonts w:ascii="Times New Roman" w:eastAsia="宋体" w:hAnsi="Times New Roman" w:cs="Times New Roman"/>
                <w:color w:val="000000"/>
                <w:kern w:val="0"/>
                <w:szCs w:val="21"/>
              </w:rPr>
              <w:t>分</w:t>
            </w:r>
          </w:p>
        </w:tc>
      </w:tr>
      <w:tr w:rsidR="00DA715C" w14:paraId="38B3F086" w14:textId="77777777">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CE92EBA"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3</w:t>
            </w:r>
          </w:p>
        </w:tc>
        <w:tc>
          <w:tcPr>
            <w:tcW w:w="3543" w:type="dxa"/>
            <w:tcBorders>
              <w:top w:val="single" w:sz="4" w:space="0" w:color="000000"/>
              <w:left w:val="single" w:sz="4" w:space="0" w:color="000000"/>
              <w:bottom w:val="single" w:sz="4" w:space="0" w:color="000000"/>
              <w:right w:val="single" w:sz="4" w:space="0" w:color="000000"/>
            </w:tcBorders>
            <w:vAlign w:val="center"/>
          </w:tcPr>
          <w:p w14:paraId="48B2782D"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hint="eastAsia"/>
                <w:color w:val="000000"/>
                <w:kern w:val="0"/>
                <w:szCs w:val="21"/>
              </w:rPr>
              <w:t>供应商业绩</w:t>
            </w:r>
            <w:r>
              <w:rPr>
                <w:rFonts w:ascii="Times New Roman" w:eastAsia="宋体" w:hAnsi="Times New Roman" w:cs="Times New Roman"/>
                <w:color w:val="000000"/>
                <w:kern w:val="0"/>
                <w:szCs w:val="21"/>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01B931B0"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分</w:t>
            </w:r>
          </w:p>
        </w:tc>
      </w:tr>
      <w:tr w:rsidR="00DA715C" w14:paraId="4C3F0801" w14:textId="77777777">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A1F1860"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4</w:t>
            </w:r>
          </w:p>
        </w:tc>
        <w:tc>
          <w:tcPr>
            <w:tcW w:w="3543" w:type="dxa"/>
            <w:tcBorders>
              <w:top w:val="single" w:sz="4" w:space="0" w:color="000000"/>
              <w:left w:val="single" w:sz="4" w:space="0" w:color="000000"/>
              <w:bottom w:val="single" w:sz="4" w:space="0" w:color="000000"/>
              <w:right w:val="single" w:sz="4" w:space="0" w:color="000000"/>
            </w:tcBorders>
            <w:vAlign w:val="center"/>
          </w:tcPr>
          <w:p w14:paraId="45F70799"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hint="eastAsia"/>
                <w:color w:val="000000"/>
                <w:kern w:val="0"/>
                <w:szCs w:val="21"/>
              </w:rPr>
              <w:t>供应商实力</w:t>
            </w:r>
            <w:r>
              <w:rPr>
                <w:rFonts w:ascii="Times New Roman" w:eastAsia="宋体" w:hAnsi="Times New Roman" w:cs="Times New Roman"/>
                <w:color w:val="000000"/>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14:paraId="30EB4190"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20</w:t>
            </w:r>
            <w:r>
              <w:rPr>
                <w:rFonts w:ascii="Times New Roman" w:eastAsia="宋体" w:hAnsi="Times New Roman" w:cs="Times New Roman"/>
                <w:color w:val="000000"/>
                <w:kern w:val="0"/>
                <w:szCs w:val="21"/>
              </w:rPr>
              <w:t>分</w:t>
            </w:r>
          </w:p>
        </w:tc>
      </w:tr>
      <w:tr w:rsidR="00DA715C" w14:paraId="2B1947E7" w14:textId="77777777">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D384372" w14:textId="77777777" w:rsidR="00DA715C" w:rsidRDefault="00BB376A">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3543" w:type="dxa"/>
            <w:tcBorders>
              <w:top w:val="single" w:sz="4" w:space="0" w:color="000000"/>
              <w:left w:val="single" w:sz="4" w:space="0" w:color="000000"/>
              <w:bottom w:val="single" w:sz="4" w:space="0" w:color="000000"/>
              <w:right w:val="single" w:sz="4" w:space="0" w:color="000000"/>
            </w:tcBorders>
            <w:vAlign w:val="center"/>
          </w:tcPr>
          <w:p w14:paraId="328037DE" w14:textId="77777777" w:rsidR="00DA715C" w:rsidRDefault="00BB376A">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运行推广</w:t>
            </w:r>
            <w:r>
              <w:rPr>
                <w:rFonts w:ascii="Times New Roman" w:eastAsia="宋体" w:hAnsi="Times New Roman" w:cs="Times New Roman"/>
                <w:color w:val="000000"/>
                <w:kern w:val="0"/>
                <w:szCs w:val="21"/>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7BEC161D" w14:textId="77777777" w:rsidR="00DA715C" w:rsidRDefault="00BB376A">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分</w:t>
            </w:r>
          </w:p>
        </w:tc>
      </w:tr>
      <w:tr w:rsidR="00DA715C" w14:paraId="5AA4F20A" w14:textId="77777777">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2922EE46"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6</w:t>
            </w:r>
          </w:p>
        </w:tc>
        <w:tc>
          <w:tcPr>
            <w:tcW w:w="3543" w:type="dxa"/>
            <w:tcBorders>
              <w:top w:val="single" w:sz="4" w:space="0" w:color="000000"/>
              <w:left w:val="single" w:sz="4" w:space="0" w:color="000000"/>
              <w:bottom w:val="single" w:sz="4" w:space="0" w:color="000000"/>
              <w:right w:val="single" w:sz="4" w:space="0" w:color="000000"/>
            </w:tcBorders>
            <w:vAlign w:val="center"/>
          </w:tcPr>
          <w:p w14:paraId="0EBEC2D9"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hint="eastAsia"/>
                <w:color w:val="000000"/>
                <w:kern w:val="0"/>
                <w:szCs w:val="21"/>
              </w:rPr>
              <w:t>实施方案</w:t>
            </w:r>
            <w:r>
              <w:rPr>
                <w:rFonts w:ascii="Times New Roman" w:eastAsia="宋体" w:hAnsi="Times New Roman" w:cs="Times New Roman"/>
                <w:color w:val="000000"/>
                <w:kern w:val="0"/>
                <w:szCs w:val="21"/>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745C50A" w14:textId="77777777" w:rsidR="00DA715C" w:rsidRDefault="00BB376A">
            <w:pPr>
              <w:jc w:val="center"/>
              <w:rPr>
                <w:rFonts w:ascii="宋体" w:eastAsia="宋体" w:hAnsi="宋体" w:cs="宋体"/>
                <w:kern w:val="0"/>
                <w:sz w:val="24"/>
                <w:szCs w:val="24"/>
              </w:rPr>
            </w:pP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分</w:t>
            </w:r>
          </w:p>
        </w:tc>
      </w:tr>
      <w:tr w:rsidR="00DA715C" w14:paraId="21C391B0" w14:textId="77777777">
        <w:trPr>
          <w:trHeight w:val="20"/>
          <w:tblCellSpacing w:w="0" w:type="dxa"/>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19F0B62F" w14:textId="77777777" w:rsidR="00DA715C" w:rsidRDefault="00BB376A">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3543" w:type="dxa"/>
            <w:tcBorders>
              <w:top w:val="single" w:sz="4" w:space="0" w:color="000000"/>
              <w:left w:val="single" w:sz="4" w:space="0" w:color="000000"/>
              <w:bottom w:val="single" w:sz="4" w:space="0" w:color="000000"/>
              <w:right w:val="single" w:sz="4" w:space="0" w:color="000000"/>
            </w:tcBorders>
            <w:vAlign w:val="center"/>
          </w:tcPr>
          <w:p w14:paraId="4289EEFC" w14:textId="77777777" w:rsidR="00DA715C" w:rsidRDefault="00BB376A">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售后方案</w:t>
            </w:r>
            <w:r>
              <w:rPr>
                <w:rFonts w:ascii="Times New Roman" w:eastAsia="宋体" w:hAnsi="Times New Roman" w:cs="Times New Roman"/>
                <w:color w:val="000000"/>
                <w:kern w:val="0"/>
                <w:szCs w:val="21"/>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40A1FF15" w14:textId="77777777" w:rsidR="00DA715C" w:rsidRDefault="00BB376A">
            <w:pPr>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分</w:t>
            </w:r>
          </w:p>
        </w:tc>
      </w:tr>
    </w:tbl>
    <w:p w14:paraId="653B242C" w14:textId="77777777" w:rsidR="00DA715C" w:rsidRDefault="00DA715C">
      <w:pPr>
        <w:pStyle w:val="a0"/>
        <w:ind w:firstLine="240"/>
        <w:jc w:val="both"/>
      </w:pPr>
    </w:p>
    <w:sectPr w:rsidR="00DA71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A3A80" w14:textId="77777777" w:rsidR="00054599" w:rsidRDefault="00054599"/>
  </w:endnote>
  <w:endnote w:type="continuationSeparator" w:id="0">
    <w:p w14:paraId="05C39F12" w14:textId="77777777" w:rsidR="00054599" w:rsidRDefault="00054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icrosoft Sans Serif"/>
    <w:charset w:val="00"/>
    <w:family w:val="auto"/>
    <w:pitch w:val="default"/>
    <w:sig w:usb0="E50002FF" w:usb1="500079DB" w:usb2="00000010" w:usb3="00000000" w:csb0="0000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B386" w14:textId="77777777" w:rsidR="00054599" w:rsidRDefault="00054599"/>
  </w:footnote>
  <w:footnote w:type="continuationSeparator" w:id="0">
    <w:p w14:paraId="5F8D7865" w14:textId="77777777" w:rsidR="00054599" w:rsidRDefault="0005459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60B01"/>
    <w:multiLevelType w:val="multilevel"/>
    <w:tmpl w:val="88160B01"/>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9964DCE6"/>
    <w:multiLevelType w:val="multilevel"/>
    <w:tmpl w:val="9964DCE6"/>
    <w:lvl w:ilvl="0">
      <w:start w:val="1"/>
      <w:numFmt w:val="decimal"/>
      <w:suff w:val="nothing"/>
      <w:lvlText w:val="%1）"/>
      <w:lvlJc w:val="left"/>
      <w:pPr>
        <w:tabs>
          <w:tab w:val="left" w:pos="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A6E56EDF"/>
    <w:multiLevelType w:val="multilevel"/>
    <w:tmpl w:val="A6E56EDF"/>
    <w:lvl w:ilvl="0">
      <w:start w:val="1"/>
      <w:numFmt w:val="decimal"/>
      <w:suff w:val="nothing"/>
      <w:lvlText w:val="%1）"/>
      <w:lvlJc w:val="left"/>
      <w:pPr>
        <w:tabs>
          <w:tab w:val="left" w:pos="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7B80C2E"/>
    <w:multiLevelType w:val="singleLevel"/>
    <w:tmpl w:val="B7B80C2E"/>
    <w:lvl w:ilvl="0">
      <w:start w:val="1"/>
      <w:numFmt w:val="decimal"/>
      <w:lvlText w:val="%1."/>
      <w:lvlJc w:val="left"/>
      <w:pPr>
        <w:tabs>
          <w:tab w:val="left" w:pos="312"/>
        </w:tabs>
      </w:pPr>
    </w:lvl>
  </w:abstractNum>
  <w:abstractNum w:abstractNumId="4" w15:restartNumberingAfterBreak="0">
    <w:nsid w:val="BAC50E5E"/>
    <w:multiLevelType w:val="singleLevel"/>
    <w:tmpl w:val="BAC50E5E"/>
    <w:lvl w:ilvl="0">
      <w:start w:val="1"/>
      <w:numFmt w:val="decimal"/>
      <w:suff w:val="nothing"/>
      <w:lvlText w:val="%1、"/>
      <w:lvlJc w:val="left"/>
    </w:lvl>
  </w:abstractNum>
  <w:abstractNum w:abstractNumId="5" w15:restartNumberingAfterBreak="0">
    <w:nsid w:val="E120F5CF"/>
    <w:multiLevelType w:val="multilevel"/>
    <w:tmpl w:val="E120F5CF"/>
    <w:lvl w:ilvl="0">
      <w:start w:val="1"/>
      <w:numFmt w:val="chineseCounting"/>
      <w:suff w:val="nothing"/>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F348D56B"/>
    <w:multiLevelType w:val="multilevel"/>
    <w:tmpl w:val="F348D56B"/>
    <w:lvl w:ilvl="0">
      <w:start w:val="1"/>
      <w:numFmt w:val="decimal"/>
      <w:suff w:val="nothing"/>
      <w:lvlText w:val="%1）"/>
      <w:lvlJc w:val="left"/>
      <w:pPr>
        <w:tabs>
          <w:tab w:val="left" w:pos="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7585A3"/>
    <w:multiLevelType w:val="multilevel"/>
    <w:tmpl w:val="017585A3"/>
    <w:lvl w:ilvl="0">
      <w:start w:val="1"/>
      <w:numFmt w:val="decimal"/>
      <w:suff w:val="nothing"/>
      <w:lvlText w:val="%1）"/>
      <w:lvlJc w:val="left"/>
      <w:pPr>
        <w:tabs>
          <w:tab w:val="left" w:pos="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A7EDD71"/>
    <w:multiLevelType w:val="multilevel"/>
    <w:tmpl w:val="2A7EDD71"/>
    <w:lvl w:ilvl="0">
      <w:start w:val="1"/>
      <w:numFmt w:val="chineseCounting"/>
      <w:suff w:val="nothing"/>
      <w:lvlText w:val="（%1）"/>
      <w:lvlJc w:val="left"/>
      <w:pPr>
        <w:ind w:left="0" w:firstLine="420"/>
      </w:pPr>
      <w:rPr>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3D9539B"/>
    <w:multiLevelType w:val="multilevel"/>
    <w:tmpl w:val="73D9539B"/>
    <w:lvl w:ilvl="0">
      <w:start w:val="1"/>
      <w:numFmt w:val="decimal"/>
      <w:suff w:val="nothing"/>
      <w:lvlText w:val="%1）"/>
      <w:lvlJc w:val="left"/>
      <w:pPr>
        <w:tabs>
          <w:tab w:val="left" w:pos="0"/>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3"/>
  </w:num>
  <w:num w:numId="3">
    <w:abstractNumId w:val="0"/>
  </w:num>
  <w:num w:numId="4">
    <w:abstractNumId w:val="6"/>
  </w:num>
  <w:num w:numId="5">
    <w:abstractNumId w:val="5"/>
  </w:num>
  <w:num w:numId="6">
    <w:abstractNumId w:val="9"/>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F412E"/>
    <w:rsid w:val="64BF412E"/>
    <w:rsid w:val="BE1E179A"/>
    <w:rsid w:val="DF37B2A6"/>
    <w:rsid w:val="DF763A46"/>
    <w:rsid w:val="DFEFA707"/>
    <w:rsid w:val="F647845C"/>
    <w:rsid w:val="F6BEA12A"/>
    <w:rsid w:val="FA5FFE3F"/>
    <w:rsid w:val="FB5FAA3A"/>
    <w:rsid w:val="FF6FF89F"/>
    <w:rsid w:val="FFFB0BE5"/>
    <w:rsid w:val="000033DD"/>
    <w:rsid w:val="00004F05"/>
    <w:rsid w:val="00006139"/>
    <w:rsid w:val="00024862"/>
    <w:rsid w:val="000435EA"/>
    <w:rsid w:val="00054599"/>
    <w:rsid w:val="00056BE3"/>
    <w:rsid w:val="00065BE2"/>
    <w:rsid w:val="000724E5"/>
    <w:rsid w:val="00075E1F"/>
    <w:rsid w:val="000B5064"/>
    <w:rsid w:val="0011471E"/>
    <w:rsid w:val="00130690"/>
    <w:rsid w:val="00147381"/>
    <w:rsid w:val="00157FEB"/>
    <w:rsid w:val="00162310"/>
    <w:rsid w:val="00164BF5"/>
    <w:rsid w:val="001702D5"/>
    <w:rsid w:val="0018254C"/>
    <w:rsid w:val="00191F08"/>
    <w:rsid w:val="001A65BE"/>
    <w:rsid w:val="001B5B8D"/>
    <w:rsid w:val="001D4D34"/>
    <w:rsid w:val="002255FB"/>
    <w:rsid w:val="00226F3A"/>
    <w:rsid w:val="00232E00"/>
    <w:rsid w:val="00233E9F"/>
    <w:rsid w:val="00235C17"/>
    <w:rsid w:val="00236C13"/>
    <w:rsid w:val="00264059"/>
    <w:rsid w:val="002A2BC0"/>
    <w:rsid w:val="002A637A"/>
    <w:rsid w:val="002C6C08"/>
    <w:rsid w:val="002D2D7D"/>
    <w:rsid w:val="00315DAE"/>
    <w:rsid w:val="00345D36"/>
    <w:rsid w:val="003940E5"/>
    <w:rsid w:val="003A46ED"/>
    <w:rsid w:val="003D44BA"/>
    <w:rsid w:val="00411604"/>
    <w:rsid w:val="00417BFA"/>
    <w:rsid w:val="00434585"/>
    <w:rsid w:val="00434C46"/>
    <w:rsid w:val="00435F9A"/>
    <w:rsid w:val="00457F57"/>
    <w:rsid w:val="00462D4C"/>
    <w:rsid w:val="0048522E"/>
    <w:rsid w:val="004979C3"/>
    <w:rsid w:val="004B2D24"/>
    <w:rsid w:val="004F2891"/>
    <w:rsid w:val="0050129C"/>
    <w:rsid w:val="00501EAC"/>
    <w:rsid w:val="005357A4"/>
    <w:rsid w:val="005564C5"/>
    <w:rsid w:val="00566212"/>
    <w:rsid w:val="005762CB"/>
    <w:rsid w:val="005826D7"/>
    <w:rsid w:val="005A0F35"/>
    <w:rsid w:val="005C7B35"/>
    <w:rsid w:val="005D34A7"/>
    <w:rsid w:val="0063370E"/>
    <w:rsid w:val="00635AD0"/>
    <w:rsid w:val="00691B27"/>
    <w:rsid w:val="00695BAF"/>
    <w:rsid w:val="006B324B"/>
    <w:rsid w:val="006C3EE9"/>
    <w:rsid w:val="006D1C36"/>
    <w:rsid w:val="006D33AA"/>
    <w:rsid w:val="006D74C0"/>
    <w:rsid w:val="006E01E2"/>
    <w:rsid w:val="006F4253"/>
    <w:rsid w:val="00736413"/>
    <w:rsid w:val="00747013"/>
    <w:rsid w:val="00752F0C"/>
    <w:rsid w:val="00755F5E"/>
    <w:rsid w:val="00767153"/>
    <w:rsid w:val="007A24F9"/>
    <w:rsid w:val="007A48AC"/>
    <w:rsid w:val="007A691A"/>
    <w:rsid w:val="007D0297"/>
    <w:rsid w:val="007D20F7"/>
    <w:rsid w:val="007D6C20"/>
    <w:rsid w:val="007E0412"/>
    <w:rsid w:val="007E1669"/>
    <w:rsid w:val="007E3E59"/>
    <w:rsid w:val="007F3215"/>
    <w:rsid w:val="008031D1"/>
    <w:rsid w:val="0080766A"/>
    <w:rsid w:val="00834C7F"/>
    <w:rsid w:val="00871A3C"/>
    <w:rsid w:val="00876C9F"/>
    <w:rsid w:val="008851D6"/>
    <w:rsid w:val="00892165"/>
    <w:rsid w:val="00896779"/>
    <w:rsid w:val="008A01CE"/>
    <w:rsid w:val="008B3861"/>
    <w:rsid w:val="008C0DD6"/>
    <w:rsid w:val="008D10D8"/>
    <w:rsid w:val="009023A4"/>
    <w:rsid w:val="00920C36"/>
    <w:rsid w:val="0092625A"/>
    <w:rsid w:val="00951CA5"/>
    <w:rsid w:val="00965E20"/>
    <w:rsid w:val="00972D31"/>
    <w:rsid w:val="00995790"/>
    <w:rsid w:val="009A17F2"/>
    <w:rsid w:val="009B20E6"/>
    <w:rsid w:val="009D7AEE"/>
    <w:rsid w:val="00A102CB"/>
    <w:rsid w:val="00A215D2"/>
    <w:rsid w:val="00A24D6E"/>
    <w:rsid w:val="00A73F7C"/>
    <w:rsid w:val="00A90184"/>
    <w:rsid w:val="00A92DAC"/>
    <w:rsid w:val="00B147E3"/>
    <w:rsid w:val="00B279E4"/>
    <w:rsid w:val="00B317DD"/>
    <w:rsid w:val="00B90B3D"/>
    <w:rsid w:val="00BA376C"/>
    <w:rsid w:val="00BB1406"/>
    <w:rsid w:val="00BB376A"/>
    <w:rsid w:val="00BC0504"/>
    <w:rsid w:val="00BD42C8"/>
    <w:rsid w:val="00C14B04"/>
    <w:rsid w:val="00C3702D"/>
    <w:rsid w:val="00C47686"/>
    <w:rsid w:val="00C47CA6"/>
    <w:rsid w:val="00CA1EC9"/>
    <w:rsid w:val="00CA501C"/>
    <w:rsid w:val="00D33AEB"/>
    <w:rsid w:val="00D50F31"/>
    <w:rsid w:val="00D62D13"/>
    <w:rsid w:val="00D7346C"/>
    <w:rsid w:val="00D8555A"/>
    <w:rsid w:val="00D902BF"/>
    <w:rsid w:val="00D9123E"/>
    <w:rsid w:val="00D92D1F"/>
    <w:rsid w:val="00D94D22"/>
    <w:rsid w:val="00D94E90"/>
    <w:rsid w:val="00DA34D7"/>
    <w:rsid w:val="00DA715C"/>
    <w:rsid w:val="00DB0EAF"/>
    <w:rsid w:val="00DC32C4"/>
    <w:rsid w:val="00DC6E61"/>
    <w:rsid w:val="00DE1206"/>
    <w:rsid w:val="00E04FAE"/>
    <w:rsid w:val="00E22726"/>
    <w:rsid w:val="00E22A9C"/>
    <w:rsid w:val="00E30797"/>
    <w:rsid w:val="00E41D17"/>
    <w:rsid w:val="00E4339E"/>
    <w:rsid w:val="00E47C27"/>
    <w:rsid w:val="00E56732"/>
    <w:rsid w:val="00E5786A"/>
    <w:rsid w:val="00E83009"/>
    <w:rsid w:val="00E94FEC"/>
    <w:rsid w:val="00EB3565"/>
    <w:rsid w:val="00EB55B9"/>
    <w:rsid w:val="00EF58F7"/>
    <w:rsid w:val="00F07F41"/>
    <w:rsid w:val="00F20FEB"/>
    <w:rsid w:val="00F23690"/>
    <w:rsid w:val="00F347BF"/>
    <w:rsid w:val="00F7043F"/>
    <w:rsid w:val="00F74F78"/>
    <w:rsid w:val="00F75E0B"/>
    <w:rsid w:val="00F848BA"/>
    <w:rsid w:val="00FB67A9"/>
    <w:rsid w:val="00FB765F"/>
    <w:rsid w:val="00FD110E"/>
    <w:rsid w:val="00FF30ED"/>
    <w:rsid w:val="254E16F2"/>
    <w:rsid w:val="43612D91"/>
    <w:rsid w:val="4FF71816"/>
    <w:rsid w:val="5D7D1AEF"/>
    <w:rsid w:val="5FCFBDAE"/>
    <w:rsid w:val="64BF412E"/>
    <w:rsid w:val="6B07118D"/>
    <w:rsid w:val="772C5748"/>
    <w:rsid w:val="777F4511"/>
    <w:rsid w:val="77FED35C"/>
    <w:rsid w:val="78FF750A"/>
    <w:rsid w:val="7C7FB67D"/>
    <w:rsid w:val="7EAF80D2"/>
    <w:rsid w:val="7EBF7CA1"/>
    <w:rsid w:val="7F9FD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D54877-76F4-43C3-A242-15F87573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annotation text" w:unhideWhenUsed="1" w:qFormat="1"/>
    <w:lsdException w:name="header" w:uiPriority="99" w:qFormat="1"/>
    <w:lsdException w:name="caption" w:semiHidden="1" w:unhideWhenUsed="1" w:qFormat="1"/>
    <w:lsdException w:name="annotation reference" w:unhideWhenUsed="1" w:qFormat="1"/>
    <w:lsdException w:name="page number" w:semiHidden="1" w:uiPriority="99" w:unhideWhenUsed="1" w:qFormat="1"/>
    <w:lsdException w:name="toa heading" w:unhideWhenUsed="1" w:qFormat="1"/>
    <w:lsdException w:name="Title" w:qFormat="1"/>
    <w:lsdException w:name="Default Paragraph Font" w:semiHidden="1" w:uiPriority="1" w:unhideWhenUsed="1"/>
    <w:lsdException w:name="Body Text Indent" w:qFormat="1"/>
    <w:lsdException w:name="Subtitle" w:qFormat="1"/>
    <w:lsdException w:name="Body Text First Indent" w:unhideWhenUsed="1" w:qFormat="1"/>
    <w:lsdException w:name="Body Text First Indent 2"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ind w:firstLineChars="200" w:firstLine="640"/>
      <w:outlineLvl w:val="0"/>
    </w:pPr>
    <w:rPr>
      <w:rFonts w:eastAsia="黑体"/>
      <w:kern w:val="44"/>
      <w:sz w:val="32"/>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adjustRightInd w:val="0"/>
      <w:spacing w:line="360" w:lineRule="atLeast"/>
      <w:ind w:firstLineChars="100" w:firstLine="420"/>
      <w:jc w:val="center"/>
      <w:textAlignment w:val="baseline"/>
    </w:pPr>
    <w:rPr>
      <w:kern w:val="0"/>
      <w:sz w:val="24"/>
    </w:rPr>
  </w:style>
  <w:style w:type="paragraph" w:styleId="a4">
    <w:name w:val="Body Text"/>
    <w:basedOn w:val="a"/>
    <w:next w:val="a"/>
    <w:pPr>
      <w:spacing w:line="288" w:lineRule="auto"/>
    </w:pPr>
    <w:rPr>
      <w:rFonts w:ascii="仿宋_GB2312"/>
      <w:szCs w:val="20"/>
    </w:rPr>
  </w:style>
  <w:style w:type="paragraph" w:styleId="a5">
    <w:name w:val="Normal Indent"/>
    <w:basedOn w:val="a"/>
    <w:uiPriority w:val="99"/>
    <w:unhideWhenUsed/>
    <w:pPr>
      <w:ind w:firstLineChars="200" w:firstLine="420"/>
      <w:jc w:val="left"/>
    </w:pPr>
  </w:style>
  <w:style w:type="paragraph" w:styleId="a6">
    <w:name w:val="toa heading"/>
    <w:basedOn w:val="a"/>
    <w:next w:val="a"/>
    <w:unhideWhenUsed/>
    <w:qFormat/>
    <w:pPr>
      <w:widowControl/>
      <w:spacing w:before="120"/>
      <w:jc w:val="left"/>
    </w:pPr>
    <w:rPr>
      <w:rFonts w:asciiTheme="majorHAnsi" w:eastAsiaTheme="majorEastAsia" w:hAnsiTheme="majorHAnsi" w:cstheme="majorBidi"/>
      <w:sz w:val="24"/>
      <w:szCs w:val="24"/>
    </w:rPr>
  </w:style>
  <w:style w:type="paragraph" w:styleId="a7">
    <w:name w:val="annotation text"/>
    <w:basedOn w:val="a"/>
    <w:link w:val="a8"/>
    <w:unhideWhenUsed/>
    <w:qFormat/>
    <w:pPr>
      <w:jc w:val="left"/>
    </w:pPr>
  </w:style>
  <w:style w:type="paragraph" w:styleId="a9">
    <w:name w:val="Body Text Indent"/>
    <w:basedOn w:val="a"/>
    <w:link w:val="aa"/>
    <w:qFormat/>
    <w:pPr>
      <w:spacing w:after="120"/>
      <w:ind w:leftChars="200" w:left="420"/>
    </w:pPr>
    <w:rPr>
      <w:rFonts w:ascii="Times New Roman" w:hAnsi="Times New Roman" w:cs="Times New Roman"/>
      <w:sz w:val="20"/>
      <w:szCs w:val="24"/>
    </w:rPr>
  </w:style>
  <w:style w:type="paragraph" w:styleId="ab">
    <w:name w:val="Plain Text"/>
    <w:basedOn w:val="a"/>
    <w:link w:val="ac"/>
    <w:uiPriority w:val="99"/>
    <w:qFormat/>
    <w:pPr>
      <w:spacing w:line="360" w:lineRule="auto"/>
    </w:pPr>
    <w:rPr>
      <w:rFonts w:ascii="宋体" w:hAnsi="Courier New"/>
      <w:szCs w:val="21"/>
    </w:rPr>
  </w:style>
  <w:style w:type="paragraph" w:styleId="ad">
    <w:name w:val="Balloon Text"/>
    <w:basedOn w:val="a"/>
    <w:link w:val="ae"/>
    <w:rPr>
      <w:sz w:val="18"/>
      <w:szCs w:val="18"/>
    </w:rPr>
  </w:style>
  <w:style w:type="paragraph" w:styleId="af">
    <w:name w:val="footer"/>
    <w:basedOn w:val="a"/>
    <w:link w:val="af0"/>
    <w:pPr>
      <w:tabs>
        <w:tab w:val="center" w:pos="4153"/>
        <w:tab w:val="right" w:pos="8306"/>
      </w:tabs>
      <w:snapToGrid w:val="0"/>
      <w:jc w:val="left"/>
    </w:pPr>
    <w:rPr>
      <w:sz w:val="18"/>
      <w:szCs w:val="18"/>
    </w:rPr>
  </w:style>
  <w:style w:type="paragraph" w:styleId="af1">
    <w:name w:val="header"/>
    <w:basedOn w:val="a"/>
    <w:link w:val="af2"/>
    <w:uiPriority w:val="99"/>
    <w:qFormat/>
    <w:pPr>
      <w:tabs>
        <w:tab w:val="center" w:pos="4153"/>
        <w:tab w:val="right" w:pos="8306"/>
      </w:tabs>
      <w:snapToGrid w:val="0"/>
      <w:jc w:val="center"/>
    </w:pPr>
    <w:rPr>
      <w:sz w:val="18"/>
      <w:szCs w:val="18"/>
    </w:rPr>
  </w:style>
  <w:style w:type="paragraph" w:styleId="af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line="360" w:lineRule="auto"/>
      <w:jc w:val="left"/>
      <w:outlineLvl w:val="0"/>
    </w:pPr>
    <w:rPr>
      <w:rFonts w:asciiTheme="majorHAnsi" w:eastAsia="宋体" w:hAnsiTheme="majorHAnsi" w:cstheme="majorBidi"/>
      <w:b/>
      <w:bCs/>
      <w:sz w:val="32"/>
      <w:szCs w:val="32"/>
    </w:rPr>
  </w:style>
  <w:style w:type="paragraph" w:styleId="af6">
    <w:name w:val="annotation subject"/>
    <w:basedOn w:val="a7"/>
    <w:next w:val="a7"/>
    <w:link w:val="af7"/>
    <w:rPr>
      <w:b/>
      <w:bCs/>
    </w:rPr>
  </w:style>
  <w:style w:type="paragraph" w:styleId="21">
    <w:name w:val="Body Text First Indent 2"/>
    <w:basedOn w:val="a9"/>
    <w:link w:val="22"/>
    <w:unhideWhenUsed/>
    <w:qFormat/>
    <w:pPr>
      <w:ind w:firstLine="420"/>
    </w:p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nhideWhenUsed/>
    <w:qFormat/>
    <w:rPr>
      <w:sz w:val="21"/>
      <w:szCs w:val="21"/>
    </w:rPr>
  </w:style>
  <w:style w:type="character" w:customStyle="1" w:styleId="font11">
    <w:name w:val="font11"/>
    <w:basedOn w:val="a1"/>
    <w:qFormat/>
    <w:rPr>
      <w:rFonts w:ascii="宋体" w:eastAsia="宋体" w:hAnsi="宋体" w:cs="宋体" w:hint="eastAsia"/>
      <w:b/>
      <w:bCs/>
      <w:color w:val="000000"/>
      <w:sz w:val="20"/>
      <w:szCs w:val="20"/>
      <w:u w:val="none"/>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customStyle="1" w:styleId="a8">
    <w:name w:val="批注文字 字符"/>
    <w:basedOn w:val="a1"/>
    <w:link w:val="a7"/>
    <w:rPr>
      <w:kern w:val="2"/>
      <w:sz w:val="21"/>
      <w:szCs w:val="22"/>
    </w:rPr>
  </w:style>
  <w:style w:type="character" w:customStyle="1" w:styleId="af7">
    <w:name w:val="批注主题 字符"/>
    <w:basedOn w:val="a8"/>
    <w:link w:val="af6"/>
    <w:rPr>
      <w:b/>
      <w:bCs/>
      <w:kern w:val="2"/>
      <w:sz w:val="21"/>
      <w:szCs w:val="22"/>
    </w:rPr>
  </w:style>
  <w:style w:type="character" w:customStyle="1" w:styleId="af2">
    <w:name w:val="页眉 字符"/>
    <w:basedOn w:val="a1"/>
    <w:link w:val="af1"/>
    <w:rPr>
      <w:kern w:val="2"/>
      <w:sz w:val="18"/>
      <w:szCs w:val="18"/>
    </w:rPr>
  </w:style>
  <w:style w:type="character" w:customStyle="1" w:styleId="af0">
    <w:name w:val="页脚 字符"/>
    <w:basedOn w:val="a1"/>
    <w:link w:val="af"/>
    <w:rPr>
      <w:kern w:val="2"/>
      <w:sz w:val="18"/>
      <w:szCs w:val="18"/>
    </w:rPr>
  </w:style>
  <w:style w:type="character" w:customStyle="1" w:styleId="10">
    <w:name w:val="标题 1 字符"/>
    <w:basedOn w:val="a1"/>
    <w:link w:val="1"/>
    <w:rPr>
      <w:rFonts w:eastAsia="黑体"/>
      <w:kern w:val="44"/>
      <w:sz w:val="32"/>
      <w:szCs w:val="24"/>
    </w:rPr>
  </w:style>
  <w:style w:type="character" w:customStyle="1" w:styleId="40">
    <w:name w:val="标题 4 字符"/>
    <w:basedOn w:val="a1"/>
    <w:link w:val="4"/>
    <w:rPr>
      <w:rFonts w:ascii="Arial" w:eastAsia="黑体" w:hAnsi="Arial"/>
      <w:b/>
      <w:kern w:val="2"/>
      <w:sz w:val="28"/>
      <w:szCs w:val="24"/>
    </w:rPr>
  </w:style>
  <w:style w:type="character" w:customStyle="1" w:styleId="aa">
    <w:name w:val="正文文本缩进 字符"/>
    <w:basedOn w:val="a1"/>
    <w:link w:val="a9"/>
    <w:rPr>
      <w:rFonts w:ascii="Times New Roman" w:hAnsi="Times New Roman" w:cs="Times New Roman"/>
      <w:kern w:val="2"/>
      <w:szCs w:val="24"/>
    </w:rPr>
  </w:style>
  <w:style w:type="character" w:customStyle="1" w:styleId="ac">
    <w:name w:val="纯文本 字符"/>
    <w:basedOn w:val="a1"/>
    <w:link w:val="ab"/>
    <w:uiPriority w:val="99"/>
    <w:rPr>
      <w:rFonts w:ascii="宋体" w:hAnsi="Courier New"/>
      <w:kern w:val="2"/>
      <w:sz w:val="21"/>
      <w:szCs w:val="21"/>
    </w:rPr>
  </w:style>
  <w:style w:type="character" w:customStyle="1" w:styleId="af5">
    <w:name w:val="标题 字符"/>
    <w:basedOn w:val="a1"/>
    <w:link w:val="af4"/>
    <w:rPr>
      <w:rFonts w:asciiTheme="majorHAnsi" w:eastAsia="宋体" w:hAnsiTheme="majorHAnsi" w:cstheme="majorBidi"/>
      <w:b/>
      <w:bCs/>
      <w:kern w:val="2"/>
      <w:sz w:val="32"/>
      <w:szCs w:val="32"/>
    </w:rPr>
  </w:style>
  <w:style w:type="character" w:customStyle="1" w:styleId="22">
    <w:name w:val="正文首行缩进 2 字符"/>
    <w:basedOn w:val="aa"/>
    <w:link w:val="21"/>
    <w:rPr>
      <w:rFonts w:ascii="Times New Roman" w:hAnsi="Times New Roman" w:cs="Times New Roman"/>
      <w:kern w:val="2"/>
      <w:szCs w:val="24"/>
    </w:rPr>
  </w:style>
  <w:style w:type="paragraph" w:customStyle="1" w:styleId="DAS">
    <w:name w:val="DAS正文"/>
    <w:basedOn w:val="a"/>
    <w:qFormat/>
    <w:pPr>
      <w:ind w:right="181" w:firstLineChars="200" w:firstLine="480"/>
    </w:pPr>
    <w:rPr>
      <w:rFonts w:ascii="Verdana" w:hAnsi="Verdana"/>
      <w:szCs w:val="24"/>
    </w:rPr>
  </w:style>
  <w:style w:type="paragraph" w:styleId="afa">
    <w:name w:val="List Paragraph"/>
    <w:basedOn w:val="a"/>
    <w:uiPriority w:val="34"/>
    <w:unhideWhenUsed/>
    <w:qFormat/>
    <w:pPr>
      <w:ind w:firstLineChars="200" w:firstLine="420"/>
    </w:pPr>
    <w:rPr>
      <w:rFonts w:hint="eastAsia"/>
    </w:rPr>
  </w:style>
  <w:style w:type="paragraph" w:customStyle="1" w:styleId="p1">
    <w:name w:val="p1"/>
    <w:basedOn w:val="a"/>
    <w:pPr>
      <w:jc w:val="left"/>
    </w:pPr>
    <w:rPr>
      <w:rFonts w:ascii="Helvetica Neue" w:eastAsia="Helvetica Neue" w:hAnsi="Helvetica Neue" w:cs="Times New Roman"/>
      <w:kern w:val="0"/>
      <w:sz w:val="26"/>
      <w:szCs w:val="26"/>
    </w:rPr>
  </w:style>
  <w:style w:type="character" w:customStyle="1" w:styleId="ae">
    <w:name w:val="批注框文本 字符"/>
    <w:basedOn w:val="a1"/>
    <w:link w:val="ad"/>
    <w:rPr>
      <w:rFonts w:asciiTheme="minorHAnsi" w:eastAsiaTheme="minorEastAsia" w:hAnsiTheme="minorHAnsi" w:cstheme="minorBidi"/>
      <w:kern w:val="2"/>
      <w:sz w:val="18"/>
      <w:szCs w:val="18"/>
    </w:rPr>
  </w:style>
  <w:style w:type="character" w:customStyle="1" w:styleId="20">
    <w:name w:val="标题 2 字符"/>
    <w:basedOn w:val="a1"/>
    <w:link w:val="2"/>
    <w:rPr>
      <w:rFonts w:asciiTheme="majorHAnsi" w:eastAsiaTheme="majorEastAsia" w:hAnsiTheme="majorHAnsi" w:cstheme="majorBidi"/>
      <w:b/>
      <w:bCs/>
      <w:kern w:val="2"/>
      <w:sz w:val="32"/>
      <w:szCs w:val="32"/>
    </w:rPr>
  </w:style>
  <w:style w:type="character" w:customStyle="1" w:styleId="font21">
    <w:name w:val="font2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D80FA14B-2807-45BD-A80F-087799CD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3406</Words>
  <Characters>19417</Characters>
  <Application>Microsoft Office Word</Application>
  <DocSecurity>0</DocSecurity>
  <Lines>161</Lines>
  <Paragraphs>45</Paragraphs>
  <ScaleCrop>false</ScaleCrop>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侯智博</cp:lastModifiedBy>
  <cp:revision>4</cp:revision>
  <dcterms:created xsi:type="dcterms:W3CDTF">2025-04-21T02:43:00Z</dcterms:created>
  <dcterms:modified xsi:type="dcterms:W3CDTF">2025-05-12T08:02:00Z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3878BED0C0A1F164C9243E66AED5CC07_41</vt:lpwstr>
  </property>
  <property fmtid="{D5CDD505-2E9C-101B-9397-08002B2CF9AE}" pid="4" name="KSOTemplateDocerSaveRecord">
    <vt:lpwstr>eyJoZGlkIjoiOTAwNjY1NTQ5YWExMTg3MjQzNDNlNTMyZTQ0YmZjYWYiLCJ1c2VySWQiOiI2OTQ1ODg2MzcifQ==</vt:lpwstr>
  </property>
</Properties>
</file>