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9DD5" w14:textId="77777777" w:rsidR="00334EC2" w:rsidRDefault="00334EC2">
      <w:bookmarkStart w:id="0" w:name="_Toc341374329"/>
    </w:p>
    <w:p w14:paraId="0AB8BC77" w14:textId="77777777" w:rsidR="00334EC2" w:rsidRDefault="00DA0645">
      <w:pPr>
        <w:pStyle w:val="1"/>
      </w:pPr>
      <w:r>
        <w:rPr>
          <w:rFonts w:hint="eastAsia"/>
        </w:rPr>
        <w:t>项目背景</w:t>
      </w:r>
    </w:p>
    <w:p w14:paraId="6C22CAAA" w14:textId="77777777" w:rsidR="00334EC2" w:rsidRDefault="00DA0645">
      <w:pPr>
        <w:widowControl/>
        <w:ind w:firstLineChars="200" w:firstLine="420"/>
        <w:rPr>
          <w:rFonts w:ascii="宋体" w:hAnsi="宋体"/>
          <w:color w:val="000000" w:themeColor="text1"/>
          <w:szCs w:val="21"/>
        </w:rPr>
      </w:pPr>
      <w:r>
        <w:rPr>
          <w:rFonts w:ascii="宋体" w:hAnsi="宋体" w:hint="eastAsia"/>
          <w:color w:val="000000" w:themeColor="text1"/>
          <w:szCs w:val="21"/>
        </w:rPr>
        <w:t>为了打造一个公平且安全的考试环境，在国家级教育考试中，必须使用能够对手机、智能手表等通讯设备进行精确分类检查的智能安检门，以提升安检工作的精确性和效率，严防考生携带手机及高科技作弊工具进入考场。采购人目前承办的四川省高等教育自学考试、四川省中小学教师资格证考试及全国硕士研究生招生考试均需配备智能安检门以及手机信号屏蔽设备，以确保考试的安全、平稳和顺利进行</w:t>
      </w:r>
      <w:r>
        <w:rPr>
          <w:rFonts w:ascii="宋体" w:hAnsi="宋体" w:hint="eastAsia"/>
          <w:color w:val="000000" w:themeColor="text1"/>
          <w:szCs w:val="21"/>
        </w:rPr>
        <w:t>。</w:t>
      </w:r>
    </w:p>
    <w:p w14:paraId="0DC5C6C2" w14:textId="77777777" w:rsidR="00334EC2" w:rsidRDefault="00DA0645">
      <w:pPr>
        <w:pStyle w:val="1"/>
      </w:pPr>
      <w:r>
        <w:rPr>
          <w:rFonts w:hint="eastAsia"/>
        </w:rPr>
        <w:t>采购内容</w:t>
      </w:r>
    </w:p>
    <w:p w14:paraId="7766C2A3" w14:textId="69D412BD" w:rsidR="00334EC2" w:rsidRDefault="00DA0645">
      <w:pPr>
        <w:widowControl/>
        <w:ind w:firstLineChars="200" w:firstLine="420"/>
        <w:rPr>
          <w:rFonts w:ascii="宋体" w:hAnsi="宋体"/>
          <w:color w:val="000000" w:themeColor="text1"/>
          <w:szCs w:val="21"/>
        </w:rPr>
      </w:pPr>
      <w:r>
        <w:rPr>
          <w:rFonts w:ascii="宋体" w:hAnsi="宋体" w:hint="eastAsia"/>
          <w:color w:val="000000" w:themeColor="text1"/>
          <w:szCs w:val="21"/>
        </w:rPr>
        <w:t>项目名称：西华大学</w:t>
      </w:r>
      <w:r w:rsidR="00537E20">
        <w:rPr>
          <w:rFonts w:ascii="宋体" w:hAnsi="宋体" w:hint="eastAsia"/>
          <w:color w:val="000000" w:themeColor="text1"/>
          <w:szCs w:val="21"/>
        </w:rPr>
        <w:t>国家级考试辅助专用设备升级改造项目</w:t>
      </w:r>
    </w:p>
    <w:p w14:paraId="3C45CFF7" w14:textId="77777777" w:rsidR="00334EC2" w:rsidRDefault="00DA0645">
      <w:pPr>
        <w:widowControl/>
        <w:ind w:firstLineChars="200" w:firstLine="420"/>
      </w:pPr>
      <w:r>
        <w:rPr>
          <w:rFonts w:ascii="宋体" w:hAnsi="宋体" w:hint="eastAsia"/>
          <w:color w:val="000000" w:themeColor="text1"/>
          <w:szCs w:val="21"/>
        </w:rPr>
        <w:t>采购内容：</w:t>
      </w:r>
      <w:r>
        <w:rPr>
          <w:rFonts w:ascii="宋体" w:hAnsi="宋体"/>
          <w:color w:val="000000" w:themeColor="text1"/>
          <w:szCs w:val="21"/>
        </w:rPr>
        <w:t>本</w:t>
      </w:r>
      <w:r>
        <w:rPr>
          <w:rFonts w:ascii="宋体" w:hAnsi="宋体" w:hint="eastAsia"/>
          <w:color w:val="000000" w:themeColor="text1"/>
          <w:szCs w:val="21"/>
        </w:rPr>
        <w:t>项目</w:t>
      </w:r>
      <w:r>
        <w:rPr>
          <w:rFonts w:ascii="宋体" w:hAnsi="宋体"/>
          <w:color w:val="000000" w:themeColor="text1"/>
          <w:szCs w:val="21"/>
        </w:rPr>
        <w:t>要求</w:t>
      </w:r>
      <w:r>
        <w:rPr>
          <w:rFonts w:ascii="宋体" w:hAnsi="宋体" w:hint="eastAsia"/>
          <w:color w:val="000000" w:themeColor="text1"/>
          <w:szCs w:val="21"/>
        </w:rPr>
        <w:t>为学校国家考试期间提供智能安检门、身份验证终端租赁服务</w:t>
      </w:r>
      <w:r>
        <w:rPr>
          <w:rFonts w:ascii="宋体" w:hAnsi="宋体" w:hint="eastAsia"/>
          <w:color w:val="000000" w:themeColor="text1"/>
          <w:szCs w:val="21"/>
        </w:rPr>
        <w:t>，</w:t>
      </w:r>
      <w:r>
        <w:rPr>
          <w:rFonts w:ascii="宋体" w:hAnsi="宋体" w:hint="eastAsia"/>
          <w:color w:val="000000" w:themeColor="text1"/>
          <w:szCs w:val="21"/>
        </w:rPr>
        <w:t>服务</w:t>
      </w:r>
      <w:r>
        <w:rPr>
          <w:rFonts w:ascii="宋体" w:hAnsi="宋体"/>
          <w:color w:val="000000" w:themeColor="text1"/>
          <w:szCs w:val="21"/>
        </w:rPr>
        <w:t>周期为</w:t>
      </w:r>
      <w:r>
        <w:rPr>
          <w:rFonts w:ascii="宋体" w:hAnsi="宋体" w:hint="eastAsia"/>
          <w:color w:val="000000" w:themeColor="text1"/>
          <w:szCs w:val="21"/>
        </w:rPr>
        <w:t>2</w:t>
      </w:r>
      <w:r>
        <w:rPr>
          <w:rFonts w:ascii="宋体" w:hAnsi="宋体"/>
          <w:color w:val="000000" w:themeColor="text1"/>
          <w:szCs w:val="21"/>
        </w:rPr>
        <w:t>年</w:t>
      </w:r>
      <w:r>
        <w:rPr>
          <w:rFonts w:ascii="宋体" w:hAnsi="宋体"/>
          <w:color w:val="000000" w:themeColor="text1"/>
          <w:szCs w:val="21"/>
        </w:rPr>
        <w:t>。</w:t>
      </w:r>
    </w:p>
    <w:p w14:paraId="5D480E2C" w14:textId="77777777" w:rsidR="00334EC2" w:rsidRDefault="00DA0645">
      <w:pPr>
        <w:pStyle w:val="1"/>
        <w:rPr>
          <w:szCs w:val="30"/>
        </w:rPr>
      </w:pPr>
      <w:r>
        <w:rPr>
          <w:rFonts w:hint="eastAsia"/>
          <w:szCs w:val="30"/>
        </w:rPr>
        <w:t>一般资格要求</w:t>
      </w:r>
    </w:p>
    <w:tbl>
      <w:tblPr>
        <w:tblpPr w:leftFromText="180" w:rightFromText="180" w:vertAnchor="page" w:horzAnchor="page" w:tblpX="1838" w:tblpY="2441"/>
        <w:tblW w:w="8497" w:type="dxa"/>
        <w:shd w:val="clear" w:color="auto" w:fill="FFFFFF"/>
        <w:tblCellMar>
          <w:left w:w="0" w:type="dxa"/>
          <w:right w:w="0" w:type="dxa"/>
        </w:tblCellMar>
        <w:tblLook w:val="04A0" w:firstRow="1" w:lastRow="0" w:firstColumn="1" w:lastColumn="0" w:noHBand="0" w:noVBand="1"/>
      </w:tblPr>
      <w:tblGrid>
        <w:gridCol w:w="701"/>
        <w:gridCol w:w="3062"/>
        <w:gridCol w:w="4734"/>
      </w:tblGrid>
      <w:tr w:rsidR="00334EC2" w14:paraId="7DF9A815"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05486DA" w14:textId="77777777" w:rsidR="00334EC2" w:rsidRDefault="00DA0645">
            <w:pPr>
              <w:pStyle w:val="a3"/>
              <w:ind w:firstLine="0"/>
            </w:pPr>
            <w:r>
              <w:rPr>
                <w:rFonts w:hint="eastAsia"/>
                <w:sz w:val="22"/>
                <w:szCs w:val="22"/>
              </w:rPr>
              <w:lastRenderedPageBreak/>
              <w:t>项目</w:t>
            </w:r>
          </w:p>
        </w:tc>
        <w:tc>
          <w:tcPr>
            <w:tcW w:w="306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5C61D02" w14:textId="77777777" w:rsidR="00334EC2" w:rsidRDefault="00DA0645">
            <w:pPr>
              <w:rPr>
                <w:sz w:val="16"/>
                <w:szCs w:val="15"/>
              </w:rPr>
            </w:pPr>
            <w:r>
              <w:rPr>
                <w:rFonts w:hint="eastAsia"/>
                <w:sz w:val="16"/>
                <w:szCs w:val="15"/>
              </w:rPr>
              <w:t>资格要求名称</w:t>
            </w:r>
          </w:p>
        </w:tc>
        <w:tc>
          <w:tcPr>
            <w:tcW w:w="473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C5397F7" w14:textId="77777777" w:rsidR="00334EC2" w:rsidRDefault="00DA0645">
            <w:pPr>
              <w:rPr>
                <w:sz w:val="16"/>
                <w:szCs w:val="15"/>
              </w:rPr>
            </w:pPr>
            <w:r>
              <w:rPr>
                <w:rFonts w:hint="eastAsia"/>
                <w:sz w:val="16"/>
                <w:szCs w:val="15"/>
              </w:rPr>
              <w:t>资格要求详细说明</w:t>
            </w:r>
          </w:p>
        </w:tc>
      </w:tr>
      <w:tr w:rsidR="00334EC2" w14:paraId="280D5A5E"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DB22729" w14:textId="77777777" w:rsidR="00334EC2" w:rsidRDefault="00DA0645">
            <w:pPr>
              <w:rPr>
                <w:sz w:val="16"/>
                <w:szCs w:val="15"/>
              </w:rPr>
            </w:pPr>
            <w:r>
              <w:rPr>
                <w:rFonts w:hint="eastAsia"/>
                <w:sz w:val="16"/>
                <w:szCs w:val="15"/>
              </w:rPr>
              <w:t>1</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9541B5" w14:textId="77777777" w:rsidR="00334EC2" w:rsidRDefault="00DA0645">
            <w:pPr>
              <w:rPr>
                <w:sz w:val="16"/>
                <w:szCs w:val="15"/>
              </w:rPr>
            </w:pPr>
            <w:r>
              <w:rPr>
                <w:rFonts w:hint="eastAsia"/>
                <w:sz w:val="16"/>
                <w:szCs w:val="15"/>
              </w:rPr>
              <w:t>投标人应具有独立承担民事责任的能力</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706B9AA" w14:textId="77777777" w:rsidR="00334EC2" w:rsidRDefault="00DA0645">
            <w:pPr>
              <w:rPr>
                <w:sz w:val="16"/>
                <w:szCs w:val="15"/>
              </w:rPr>
            </w:pPr>
            <w:r>
              <w:rPr>
                <w:rFonts w:hint="eastAsia"/>
                <w:sz w:val="16"/>
                <w:szCs w:val="15"/>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334EC2" w14:paraId="034F4FF1"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350970D" w14:textId="77777777" w:rsidR="00334EC2" w:rsidRDefault="00DA0645">
            <w:pPr>
              <w:rPr>
                <w:sz w:val="16"/>
                <w:szCs w:val="15"/>
              </w:rPr>
            </w:pPr>
            <w:r>
              <w:rPr>
                <w:rFonts w:hint="eastAsia"/>
                <w:sz w:val="16"/>
                <w:szCs w:val="15"/>
              </w:rPr>
              <w:t>2</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5BF8B76" w14:textId="77777777" w:rsidR="00334EC2" w:rsidRDefault="00DA0645">
            <w:pPr>
              <w:rPr>
                <w:sz w:val="16"/>
                <w:szCs w:val="15"/>
              </w:rPr>
            </w:pPr>
            <w:r>
              <w:rPr>
                <w:rFonts w:hint="eastAsia"/>
                <w:sz w:val="16"/>
                <w:szCs w:val="15"/>
              </w:rPr>
              <w:t>具有良好的商业信誉的证明材料；</w:t>
            </w:r>
            <w:r>
              <w:rPr>
                <w:rFonts w:hint="eastAsia"/>
                <w:sz w:val="16"/>
                <w:szCs w:val="15"/>
              </w:rPr>
              <w:t xml:space="preserve"> </w:t>
            </w:r>
            <w:r>
              <w:rPr>
                <w:rFonts w:hint="eastAsia"/>
                <w:sz w:val="16"/>
                <w:szCs w:val="15"/>
              </w:rPr>
              <w:t>具有健全的财务会计制度的证明材料；</w:t>
            </w:r>
            <w:r>
              <w:rPr>
                <w:rFonts w:hint="eastAsia"/>
                <w:sz w:val="16"/>
                <w:szCs w:val="15"/>
              </w:rPr>
              <w:t xml:space="preserve"> </w:t>
            </w:r>
            <w:r>
              <w:rPr>
                <w:rFonts w:hint="eastAsia"/>
                <w:sz w:val="16"/>
                <w:szCs w:val="15"/>
              </w:rPr>
              <w:t>缴纳社会保障资金的证明材料；</w:t>
            </w:r>
            <w:r>
              <w:rPr>
                <w:rFonts w:hint="eastAsia"/>
                <w:sz w:val="16"/>
                <w:szCs w:val="15"/>
              </w:rPr>
              <w:t xml:space="preserve"> </w:t>
            </w:r>
            <w:r>
              <w:rPr>
                <w:rFonts w:hint="eastAsia"/>
                <w:sz w:val="16"/>
                <w:szCs w:val="15"/>
              </w:rPr>
              <w:t>缴纳税收的证明材料；</w:t>
            </w:r>
            <w:r>
              <w:rPr>
                <w:rFonts w:hint="eastAsia"/>
                <w:sz w:val="16"/>
                <w:szCs w:val="15"/>
              </w:rPr>
              <w:t xml:space="preserve"> </w:t>
            </w:r>
            <w:r>
              <w:rPr>
                <w:rFonts w:hint="eastAsia"/>
                <w:sz w:val="16"/>
                <w:szCs w:val="15"/>
              </w:rPr>
              <w:t>参加政府采购活动前三年内，在经营活动中没有重大违法记录；供应商应提供履行合同所必需的设备和专业技术能力的证明材料；</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056217C" w14:textId="77777777" w:rsidR="00334EC2" w:rsidRDefault="00DA0645">
            <w:pPr>
              <w:rPr>
                <w:sz w:val="16"/>
                <w:szCs w:val="15"/>
              </w:rPr>
            </w:pPr>
            <w:r>
              <w:rPr>
                <w:rFonts w:hint="eastAsia"/>
                <w:sz w:val="16"/>
                <w:szCs w:val="15"/>
              </w:rPr>
              <w:t>1.</w:t>
            </w:r>
            <w:r>
              <w:rPr>
                <w:rFonts w:hint="eastAsia"/>
                <w:sz w:val="16"/>
                <w:szCs w:val="15"/>
              </w:rPr>
              <w:t>投标人具有良好的商业信誉的书面声明材料。</w:t>
            </w:r>
            <w:r>
              <w:rPr>
                <w:rFonts w:hint="eastAsia"/>
                <w:sz w:val="16"/>
                <w:szCs w:val="15"/>
              </w:rPr>
              <w:t xml:space="preserve"> 2.</w:t>
            </w:r>
            <w:r>
              <w:rPr>
                <w:rFonts w:hint="eastAsia"/>
                <w:sz w:val="16"/>
                <w:szCs w:val="15"/>
              </w:rPr>
              <w:t>投标</w:t>
            </w:r>
            <w:r>
              <w:rPr>
                <w:rFonts w:hint="eastAsia"/>
                <w:sz w:val="16"/>
                <w:szCs w:val="15"/>
              </w:rPr>
              <w:t>人参加政府采购活动前三年内，在经营活动中没有重大违法记录的书面声明材料；</w:t>
            </w:r>
            <w:r>
              <w:rPr>
                <w:rFonts w:hint="eastAsia"/>
                <w:sz w:val="16"/>
                <w:szCs w:val="15"/>
              </w:rPr>
              <w:t xml:space="preserve"> 3.</w:t>
            </w:r>
            <w:r>
              <w:rPr>
                <w:rFonts w:hint="eastAsia"/>
                <w:sz w:val="16"/>
                <w:szCs w:val="15"/>
              </w:rPr>
              <w:t>投标人具有健全的财务会计制度的书面声明材料；</w:t>
            </w:r>
            <w:r>
              <w:rPr>
                <w:rFonts w:hint="eastAsia"/>
                <w:sz w:val="16"/>
                <w:szCs w:val="15"/>
              </w:rPr>
              <w:t xml:space="preserve"> 4.</w:t>
            </w:r>
            <w:r>
              <w:rPr>
                <w:rFonts w:hint="eastAsia"/>
                <w:sz w:val="16"/>
                <w:szCs w:val="15"/>
              </w:rPr>
              <w:t>投标人具有依法缴纳社会保障资金良好记录的书面声明材料；</w:t>
            </w:r>
            <w:r>
              <w:rPr>
                <w:rFonts w:hint="eastAsia"/>
                <w:sz w:val="16"/>
                <w:szCs w:val="15"/>
              </w:rPr>
              <w:t xml:space="preserve"> 5.</w:t>
            </w:r>
            <w:r>
              <w:rPr>
                <w:rFonts w:hint="eastAsia"/>
                <w:sz w:val="16"/>
                <w:szCs w:val="15"/>
              </w:rPr>
              <w:t>投标人具有依法缴纳税收良好记录的书面声明材料。</w:t>
            </w:r>
            <w:r>
              <w:rPr>
                <w:rFonts w:hint="eastAsia"/>
                <w:sz w:val="16"/>
                <w:szCs w:val="15"/>
              </w:rPr>
              <w:t xml:space="preserve"> </w:t>
            </w:r>
            <w:r>
              <w:rPr>
                <w:rFonts w:hint="eastAsia"/>
                <w:sz w:val="16"/>
                <w:szCs w:val="15"/>
              </w:rPr>
              <w:t>【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r>
              <w:rPr>
                <w:rFonts w:hint="eastAsia"/>
                <w:sz w:val="16"/>
                <w:szCs w:val="15"/>
              </w:rPr>
              <w:t>。】</w:t>
            </w:r>
          </w:p>
        </w:tc>
      </w:tr>
      <w:tr w:rsidR="00334EC2" w14:paraId="79AE6CE1"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BA8561" w14:textId="77777777" w:rsidR="00334EC2" w:rsidRDefault="00DA0645">
            <w:pPr>
              <w:rPr>
                <w:sz w:val="16"/>
                <w:szCs w:val="15"/>
              </w:rPr>
            </w:pPr>
            <w:r>
              <w:rPr>
                <w:rFonts w:hint="eastAsia"/>
                <w:sz w:val="16"/>
                <w:szCs w:val="15"/>
              </w:rPr>
              <w:t>3</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9B9E43" w14:textId="77777777" w:rsidR="00334EC2" w:rsidRDefault="00DA0645">
            <w:pPr>
              <w:rPr>
                <w:sz w:val="16"/>
                <w:szCs w:val="15"/>
              </w:rPr>
            </w:pPr>
            <w:r>
              <w:rPr>
                <w:rFonts w:hint="eastAsia"/>
                <w:sz w:val="16"/>
                <w:szCs w:val="15"/>
              </w:rPr>
              <w:t>未被列入失信被执行人、重大税收违法案件当事人名单、政府采购严重违法失信行为记录名单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134798" w14:textId="77777777" w:rsidR="00334EC2" w:rsidRDefault="00DA0645">
            <w:pPr>
              <w:rPr>
                <w:sz w:val="16"/>
                <w:szCs w:val="15"/>
              </w:rPr>
            </w:pPr>
            <w:r>
              <w:rPr>
                <w:rFonts w:hint="eastAsia"/>
                <w:sz w:val="16"/>
                <w:szCs w:val="15"/>
              </w:rPr>
              <w:t>1.</w:t>
            </w:r>
            <w:r>
              <w:rPr>
                <w:rFonts w:hint="eastAsia"/>
                <w:sz w:val="16"/>
                <w:szCs w:val="15"/>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hint="eastAsia"/>
                <w:sz w:val="16"/>
                <w:szCs w:val="15"/>
              </w:rPr>
              <w:t xml:space="preserve"> 2.</w:t>
            </w:r>
            <w:r>
              <w:rPr>
                <w:rFonts w:hint="eastAsia"/>
                <w:sz w:val="16"/>
                <w:szCs w:val="15"/>
              </w:rPr>
              <w:t>资格审查小组根据“信用中国”和“中国政府采购网”网站的查询结果，在资格审查期间对投标人是否被列入失信被执行人、重大税收违法案件当事人名单、政府采购严重违法失信行为记录名单进行审查</w:t>
            </w:r>
            <w:r>
              <w:rPr>
                <w:rFonts w:hint="eastAsia"/>
                <w:sz w:val="16"/>
                <w:szCs w:val="15"/>
              </w:rPr>
              <w:t>。【说明：投标人未列入失信被执行人、重大税收违法案件当事人名单、政府采购严重违法失信行为记录名单。】</w:t>
            </w:r>
          </w:p>
        </w:tc>
      </w:tr>
      <w:tr w:rsidR="00334EC2" w14:paraId="4DC43AE5"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393EBB3" w14:textId="77777777" w:rsidR="00334EC2" w:rsidRDefault="00DA0645">
            <w:pPr>
              <w:rPr>
                <w:sz w:val="16"/>
                <w:szCs w:val="15"/>
              </w:rPr>
            </w:pPr>
            <w:r>
              <w:rPr>
                <w:rFonts w:hint="eastAsia"/>
                <w:sz w:val="16"/>
                <w:szCs w:val="15"/>
              </w:rPr>
              <w:t>4</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CC60486" w14:textId="77777777" w:rsidR="00334EC2" w:rsidRDefault="00DA0645">
            <w:pPr>
              <w:rPr>
                <w:sz w:val="16"/>
                <w:szCs w:val="15"/>
              </w:rPr>
            </w:pPr>
            <w:r>
              <w:rPr>
                <w:rFonts w:hint="eastAsia"/>
                <w:sz w:val="16"/>
                <w:szCs w:val="15"/>
              </w:rPr>
              <w:t>未处于被行政部门禁止参与政府采购活动的期限内</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A861FE" w14:textId="77777777" w:rsidR="00334EC2" w:rsidRDefault="00DA0645">
            <w:pPr>
              <w:rPr>
                <w:sz w:val="16"/>
                <w:szCs w:val="15"/>
              </w:rPr>
            </w:pPr>
            <w:r>
              <w:rPr>
                <w:rFonts w:hint="eastAsia"/>
                <w:sz w:val="16"/>
                <w:szCs w:val="15"/>
              </w:rPr>
              <w:t>投标人未处于被行政部门禁止参与政府采购活动的期限内。</w:t>
            </w:r>
            <w:r>
              <w:rPr>
                <w:rFonts w:hint="eastAsia"/>
                <w:sz w:val="16"/>
                <w:szCs w:val="15"/>
              </w:rPr>
              <w:t xml:space="preserve"> </w:t>
            </w:r>
            <w:r>
              <w:rPr>
                <w:rFonts w:hint="eastAsia"/>
                <w:sz w:val="16"/>
                <w:szCs w:val="15"/>
              </w:rPr>
              <w:t>【说明：①投标人按招标文件要求提供书面声明材料；②投标人未处于被行政部门禁止参与政府采购活动的期限内。】</w:t>
            </w:r>
          </w:p>
        </w:tc>
      </w:tr>
      <w:tr w:rsidR="00334EC2" w14:paraId="0935E1AA"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143310" w14:textId="77777777" w:rsidR="00334EC2" w:rsidRDefault="00DA0645">
            <w:pPr>
              <w:rPr>
                <w:sz w:val="16"/>
                <w:szCs w:val="15"/>
              </w:rPr>
            </w:pPr>
            <w:r>
              <w:rPr>
                <w:rFonts w:hint="eastAsia"/>
                <w:sz w:val="16"/>
                <w:szCs w:val="15"/>
              </w:rPr>
              <w:t>5</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DF7DEC8" w14:textId="77777777" w:rsidR="00334EC2" w:rsidRDefault="00DA0645">
            <w:pPr>
              <w:rPr>
                <w:sz w:val="16"/>
                <w:szCs w:val="15"/>
              </w:rPr>
            </w:pPr>
            <w:r>
              <w:rPr>
                <w:rFonts w:hint="eastAsia"/>
                <w:sz w:val="16"/>
                <w:szCs w:val="15"/>
              </w:rPr>
              <w:t>行贿犯罪记录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92A5CC6" w14:textId="77777777" w:rsidR="00334EC2" w:rsidRDefault="00DA0645">
            <w:pPr>
              <w:rPr>
                <w:sz w:val="16"/>
                <w:szCs w:val="15"/>
              </w:rPr>
            </w:pPr>
            <w:r>
              <w:rPr>
                <w:rFonts w:hint="eastAsia"/>
                <w:sz w:val="16"/>
                <w:szCs w:val="15"/>
              </w:rPr>
              <w:t>在行贿犯罪信息查询期限内，投标人及其现任法定代表人、主要负责人没有行贿犯罪记录的书面声明材料。</w:t>
            </w:r>
            <w:r>
              <w:rPr>
                <w:rFonts w:hint="eastAsia"/>
                <w:sz w:val="16"/>
                <w:szCs w:val="15"/>
              </w:rPr>
              <w:t xml:space="preserve"> </w:t>
            </w:r>
            <w:r>
              <w:rPr>
                <w:rFonts w:hint="eastAsia"/>
                <w:sz w:val="16"/>
                <w:szCs w:val="15"/>
              </w:rPr>
              <w:t>【说明：①按招标文件要求提供书面声明材料，投标文件中不需提供中国裁判文书网（</w:t>
            </w:r>
            <w:r>
              <w:rPr>
                <w:rFonts w:hint="eastAsia"/>
                <w:sz w:val="16"/>
                <w:szCs w:val="15"/>
              </w:rPr>
              <w:t>https://wenshu.court.gov.cn</w:t>
            </w:r>
            <w:r>
              <w:rPr>
                <w:rFonts w:hint="eastAsia"/>
                <w:sz w:val="16"/>
                <w:szCs w:val="15"/>
              </w:rPr>
              <w:t>）查询结果的证明材料；②在行贿犯罪信息查询期限内，供应商及其现任法定代表人、主要负责人没有行贿犯罪记录。】</w:t>
            </w:r>
          </w:p>
        </w:tc>
      </w:tr>
      <w:tr w:rsidR="00334EC2" w14:paraId="5BB5D2F0"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31EE00A" w14:textId="77777777" w:rsidR="00334EC2" w:rsidRDefault="00DA0645">
            <w:pPr>
              <w:rPr>
                <w:sz w:val="16"/>
                <w:szCs w:val="15"/>
              </w:rPr>
            </w:pPr>
            <w:r>
              <w:rPr>
                <w:rFonts w:hint="eastAsia"/>
                <w:sz w:val="16"/>
                <w:szCs w:val="15"/>
              </w:rPr>
              <w:t>6</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285E310" w14:textId="77777777" w:rsidR="00334EC2" w:rsidRDefault="00DA0645">
            <w:pPr>
              <w:rPr>
                <w:sz w:val="16"/>
                <w:szCs w:val="15"/>
              </w:rPr>
            </w:pPr>
            <w:r>
              <w:rPr>
                <w:rFonts w:hint="eastAsia"/>
                <w:sz w:val="16"/>
                <w:szCs w:val="15"/>
              </w:rPr>
              <w:t>单位负责人为同一人或者存在直接控股、管理关系的不同供应商，不得参加同一项</w:t>
            </w:r>
            <w:r>
              <w:rPr>
                <w:rFonts w:hint="eastAsia"/>
                <w:sz w:val="16"/>
                <w:szCs w:val="15"/>
              </w:rPr>
              <w:lastRenderedPageBreak/>
              <w:t>目的投标</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5648100" w14:textId="77777777" w:rsidR="00334EC2" w:rsidRDefault="00DA0645">
            <w:pPr>
              <w:rPr>
                <w:sz w:val="16"/>
                <w:szCs w:val="15"/>
              </w:rPr>
            </w:pPr>
            <w:r>
              <w:rPr>
                <w:rFonts w:hint="eastAsia"/>
                <w:sz w:val="16"/>
                <w:szCs w:val="15"/>
              </w:rPr>
              <w:lastRenderedPageBreak/>
              <w:t>负责人为同一人或者存在直接控股、管理关系的不同投标人未同时参加本项目书面声明材料。</w:t>
            </w:r>
            <w:r>
              <w:rPr>
                <w:rFonts w:hint="eastAsia"/>
                <w:sz w:val="16"/>
                <w:szCs w:val="15"/>
              </w:rPr>
              <w:t xml:space="preserve"> </w:t>
            </w:r>
            <w:r>
              <w:rPr>
                <w:rFonts w:hint="eastAsia"/>
                <w:sz w:val="16"/>
                <w:szCs w:val="15"/>
              </w:rPr>
              <w:t>【说明</w:t>
            </w:r>
            <w:r>
              <w:rPr>
                <w:rFonts w:hint="eastAsia"/>
                <w:sz w:val="16"/>
                <w:szCs w:val="15"/>
              </w:rPr>
              <w:t>：①投标人按招标文件要求</w:t>
            </w:r>
            <w:r>
              <w:rPr>
                <w:rFonts w:hint="eastAsia"/>
                <w:sz w:val="16"/>
                <w:szCs w:val="15"/>
              </w:rPr>
              <w:lastRenderedPageBreak/>
              <w:t>提供书面声明材料；②参加本项目采购活动的投标人中无与其他同时参加本项目的投标人负责人为同一人的情况，不存在直接控股、管理关系的投标人参加本项目的情况。】</w:t>
            </w:r>
          </w:p>
        </w:tc>
      </w:tr>
      <w:tr w:rsidR="00334EC2" w14:paraId="34BEBED9"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6A2E48" w14:textId="77777777" w:rsidR="00334EC2" w:rsidRDefault="00DA0645">
            <w:pPr>
              <w:rPr>
                <w:sz w:val="16"/>
                <w:szCs w:val="15"/>
              </w:rPr>
            </w:pPr>
            <w:r>
              <w:rPr>
                <w:rFonts w:hint="eastAsia"/>
                <w:sz w:val="16"/>
                <w:szCs w:val="15"/>
              </w:rPr>
              <w:lastRenderedPageBreak/>
              <w:t>7</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97E6BFB" w14:textId="77777777" w:rsidR="00334EC2" w:rsidRDefault="00DA0645">
            <w:pPr>
              <w:rPr>
                <w:sz w:val="16"/>
                <w:szCs w:val="15"/>
              </w:rPr>
            </w:pPr>
            <w:r>
              <w:rPr>
                <w:rFonts w:hint="eastAsia"/>
                <w:sz w:val="16"/>
                <w:szCs w:val="15"/>
              </w:rPr>
              <w:t>投标文件签章</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2013E45" w14:textId="77777777" w:rsidR="00334EC2" w:rsidRDefault="00DA0645">
            <w:pPr>
              <w:rPr>
                <w:sz w:val="16"/>
                <w:szCs w:val="15"/>
              </w:rPr>
            </w:pPr>
            <w:r>
              <w:rPr>
                <w:rFonts w:hint="eastAsia"/>
                <w:sz w:val="16"/>
                <w:szCs w:val="15"/>
              </w:rPr>
              <w:t>投标文件加盖有投标人（法定名称）电子签章。【说明：无须提供证明材料，上传空白页即可，不对本项上传的材料作资格审查】</w:t>
            </w:r>
          </w:p>
        </w:tc>
      </w:tr>
      <w:tr w:rsidR="00334EC2" w14:paraId="3E84776C"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AC6653" w14:textId="77777777" w:rsidR="00334EC2" w:rsidRDefault="00DA0645">
            <w:pPr>
              <w:rPr>
                <w:sz w:val="16"/>
                <w:szCs w:val="15"/>
              </w:rPr>
            </w:pPr>
            <w:r>
              <w:rPr>
                <w:rFonts w:hint="eastAsia"/>
                <w:sz w:val="16"/>
                <w:szCs w:val="15"/>
              </w:rPr>
              <w:t>8</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4DE2950" w14:textId="77777777" w:rsidR="00334EC2" w:rsidRDefault="00DA0645">
            <w:pPr>
              <w:rPr>
                <w:sz w:val="16"/>
                <w:szCs w:val="15"/>
              </w:rPr>
            </w:pPr>
            <w:r>
              <w:rPr>
                <w:rFonts w:hint="eastAsia"/>
                <w:sz w:val="16"/>
                <w:szCs w:val="15"/>
              </w:rPr>
              <w:t>投标文件资格响应文件的语言</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9E3AD84" w14:textId="77777777" w:rsidR="00334EC2" w:rsidRDefault="00DA0645">
            <w:pPr>
              <w:rPr>
                <w:sz w:val="16"/>
                <w:szCs w:val="15"/>
              </w:rPr>
            </w:pPr>
            <w:r>
              <w:rPr>
                <w:rFonts w:hint="eastAsia"/>
                <w:sz w:val="16"/>
                <w:szCs w:val="15"/>
              </w:rPr>
              <w:t>语言符合招标文件的要求。</w:t>
            </w:r>
            <w:r>
              <w:rPr>
                <w:rFonts w:hint="eastAsia"/>
                <w:sz w:val="16"/>
                <w:szCs w:val="15"/>
              </w:rPr>
              <w:t xml:space="preserve"> </w:t>
            </w:r>
            <w:r>
              <w:rPr>
                <w:rFonts w:hint="eastAsia"/>
                <w:sz w:val="16"/>
                <w:szCs w:val="15"/>
              </w:rPr>
              <w:t>【说明：投标人无须提供证明材料，上传空白页即可，不对本项上传的材料作资格审查】</w:t>
            </w:r>
          </w:p>
        </w:tc>
      </w:tr>
      <w:tr w:rsidR="00334EC2" w14:paraId="147E5FE7"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AE6353C" w14:textId="77777777" w:rsidR="00334EC2" w:rsidRDefault="00DA0645">
            <w:pPr>
              <w:rPr>
                <w:sz w:val="16"/>
                <w:szCs w:val="15"/>
              </w:rPr>
            </w:pPr>
            <w:r>
              <w:rPr>
                <w:rFonts w:hint="eastAsia"/>
                <w:sz w:val="16"/>
                <w:szCs w:val="15"/>
              </w:rPr>
              <w:t>9</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C95382E" w14:textId="77777777" w:rsidR="00334EC2" w:rsidRDefault="00DA0645">
            <w:pPr>
              <w:rPr>
                <w:sz w:val="16"/>
                <w:szCs w:val="15"/>
              </w:rPr>
            </w:pPr>
            <w:r>
              <w:rPr>
                <w:rFonts w:hint="eastAsia"/>
                <w:sz w:val="16"/>
                <w:szCs w:val="15"/>
              </w:rPr>
              <w:t>法律、行政法规规定的其他条件</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3992071" w14:textId="77777777" w:rsidR="00334EC2" w:rsidRDefault="00DA0645">
            <w:pPr>
              <w:rPr>
                <w:sz w:val="16"/>
                <w:szCs w:val="15"/>
              </w:rPr>
            </w:pPr>
            <w:r>
              <w:rPr>
                <w:rFonts w:hint="eastAsia"/>
                <w:sz w:val="16"/>
                <w:szCs w:val="15"/>
              </w:rPr>
              <w:t>采购人对法律、行政法规规定的其他条件无其他特殊要求，投标人可不提供证明材料。</w:t>
            </w:r>
            <w:r>
              <w:rPr>
                <w:rFonts w:hint="eastAsia"/>
                <w:sz w:val="16"/>
                <w:szCs w:val="15"/>
              </w:rPr>
              <w:t xml:space="preserve"> </w:t>
            </w:r>
            <w:r>
              <w:rPr>
                <w:rFonts w:hint="eastAsia"/>
                <w:sz w:val="16"/>
                <w:szCs w:val="15"/>
              </w:rPr>
              <w:t>【说明：投标人无须提供证明材料，上传空白页即可，不对本项上传的材料作资格审查】</w:t>
            </w:r>
          </w:p>
        </w:tc>
      </w:tr>
      <w:tr w:rsidR="00334EC2" w14:paraId="0AD6B890"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31D405" w14:textId="77777777" w:rsidR="00334EC2" w:rsidRDefault="00DA0645">
            <w:pPr>
              <w:rPr>
                <w:sz w:val="16"/>
                <w:szCs w:val="15"/>
              </w:rPr>
            </w:pPr>
            <w:r>
              <w:rPr>
                <w:rFonts w:hint="eastAsia"/>
                <w:sz w:val="16"/>
                <w:szCs w:val="15"/>
              </w:rPr>
              <w:t>10</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59F9903" w14:textId="77777777" w:rsidR="00334EC2" w:rsidRDefault="00DA0645">
            <w:pPr>
              <w:rPr>
                <w:sz w:val="16"/>
                <w:szCs w:val="15"/>
              </w:rPr>
            </w:pPr>
            <w:r>
              <w:rPr>
                <w:rFonts w:hint="eastAsia"/>
                <w:sz w:val="16"/>
                <w:szCs w:val="15"/>
              </w:rPr>
              <w:t>不属于国家相关法律法规规定的其他禁止参加投标的情形</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BDCFB9" w14:textId="77777777" w:rsidR="00334EC2" w:rsidRDefault="00DA0645">
            <w:pPr>
              <w:rPr>
                <w:sz w:val="16"/>
                <w:szCs w:val="15"/>
              </w:rPr>
            </w:pPr>
            <w:r>
              <w:rPr>
                <w:rFonts w:hint="eastAsia"/>
                <w:sz w:val="16"/>
                <w:szCs w:val="15"/>
              </w:rPr>
              <w:t>1</w:t>
            </w:r>
            <w:r>
              <w:rPr>
                <w:rFonts w:hint="eastAsia"/>
                <w:sz w:val="16"/>
                <w:szCs w:val="15"/>
              </w:rPr>
              <w:t>、根据招标文件的要求不属于禁止参加投标或投标无效的供应商；</w:t>
            </w:r>
            <w:r>
              <w:rPr>
                <w:rFonts w:hint="eastAsia"/>
                <w:sz w:val="16"/>
                <w:szCs w:val="15"/>
              </w:rPr>
              <w:t xml:space="preserve"> 2</w:t>
            </w:r>
            <w:r>
              <w:rPr>
                <w:rFonts w:hint="eastAsia"/>
                <w:sz w:val="16"/>
                <w:szCs w:val="15"/>
              </w:rPr>
              <w:t>、资格审查小组未发现或者未知晓投标人存在属于国家相关法律法规规定的禁止参加投标或投标无效的供应商。</w:t>
            </w:r>
            <w:r>
              <w:rPr>
                <w:rFonts w:hint="eastAsia"/>
                <w:sz w:val="16"/>
                <w:szCs w:val="15"/>
              </w:rPr>
              <w:t xml:space="preserve"> </w:t>
            </w:r>
            <w:r>
              <w:rPr>
                <w:rFonts w:hint="eastAsia"/>
                <w:sz w:val="16"/>
                <w:szCs w:val="15"/>
              </w:rPr>
              <w:t>【说明：投标人无须提供证明材料，上传空白页即可，不对本项上传的材料作资格审查】</w:t>
            </w:r>
          </w:p>
        </w:tc>
      </w:tr>
    </w:tbl>
    <w:p w14:paraId="6A73234F" w14:textId="77777777" w:rsidR="00334EC2" w:rsidRDefault="00334EC2"/>
    <w:p w14:paraId="5E1E73FA" w14:textId="77777777" w:rsidR="00334EC2" w:rsidRDefault="00DA0645">
      <w:pPr>
        <w:pStyle w:val="1"/>
      </w:pPr>
      <w:r>
        <w:rPr>
          <w:rFonts w:hint="eastAsia"/>
        </w:rPr>
        <w:t>技术服务与商务服</w:t>
      </w:r>
      <w:r>
        <w:rPr>
          <w:rFonts w:hint="eastAsia"/>
        </w:rPr>
        <w:t>务要求</w:t>
      </w:r>
    </w:p>
    <w:p w14:paraId="51541556" w14:textId="77777777" w:rsidR="00334EC2" w:rsidRDefault="00DA0645">
      <w:pPr>
        <w:pStyle w:val="2"/>
      </w:pPr>
      <w:r>
        <w:rPr>
          <w:rFonts w:hint="eastAsia"/>
        </w:rPr>
        <w:t>服务要求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1"/>
        <w:gridCol w:w="1596"/>
        <w:gridCol w:w="1478"/>
        <w:gridCol w:w="1650"/>
        <w:gridCol w:w="810"/>
        <w:gridCol w:w="747"/>
        <w:gridCol w:w="1159"/>
        <w:gridCol w:w="696"/>
      </w:tblGrid>
      <w:tr w:rsidR="00334EC2" w14:paraId="14FD0CDB" w14:textId="77777777">
        <w:trPr>
          <w:jc w:val="center"/>
        </w:trPr>
        <w:tc>
          <w:tcPr>
            <w:tcW w:w="381" w:type="pct"/>
            <w:vAlign w:val="center"/>
          </w:tcPr>
          <w:p w14:paraId="21C36414"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序号</w:t>
            </w:r>
          </w:p>
        </w:tc>
        <w:tc>
          <w:tcPr>
            <w:tcW w:w="906" w:type="pct"/>
            <w:vAlign w:val="center"/>
          </w:tcPr>
          <w:p w14:paraId="5FE312F4"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标的名称</w:t>
            </w:r>
          </w:p>
          <w:p w14:paraId="255B039E"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（服务</w:t>
            </w:r>
            <w:r>
              <w:rPr>
                <w:rFonts w:asciiTheme="minorEastAsia" w:hAnsiTheme="minorEastAsia" w:cstheme="minorEastAsia" w:hint="eastAsia"/>
                <w:b/>
                <w:bCs/>
                <w:sz w:val="24"/>
              </w:rPr>
              <w:t>名称</w:t>
            </w:r>
            <w:r>
              <w:rPr>
                <w:rFonts w:asciiTheme="minorEastAsia" w:hAnsiTheme="minorEastAsia" w:cstheme="minorEastAsia" w:hint="eastAsia"/>
                <w:b/>
                <w:bCs/>
                <w:sz w:val="24"/>
              </w:rPr>
              <w:t>）</w:t>
            </w:r>
          </w:p>
        </w:tc>
        <w:tc>
          <w:tcPr>
            <w:tcW w:w="839" w:type="pct"/>
            <w:vAlign w:val="center"/>
          </w:tcPr>
          <w:p w14:paraId="2FA68A3C"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履约时间</w:t>
            </w:r>
          </w:p>
        </w:tc>
        <w:tc>
          <w:tcPr>
            <w:tcW w:w="937" w:type="pct"/>
            <w:vAlign w:val="center"/>
          </w:tcPr>
          <w:p w14:paraId="2311DE5D"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履约地点</w:t>
            </w:r>
          </w:p>
        </w:tc>
        <w:tc>
          <w:tcPr>
            <w:tcW w:w="460" w:type="pct"/>
            <w:vAlign w:val="center"/>
          </w:tcPr>
          <w:p w14:paraId="7F8C62F5"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数量</w:t>
            </w:r>
          </w:p>
        </w:tc>
        <w:tc>
          <w:tcPr>
            <w:tcW w:w="424" w:type="pct"/>
            <w:shd w:val="clear" w:color="auto" w:fill="auto"/>
            <w:vAlign w:val="center"/>
          </w:tcPr>
          <w:p w14:paraId="47BD54A7"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单位</w:t>
            </w:r>
          </w:p>
        </w:tc>
        <w:tc>
          <w:tcPr>
            <w:tcW w:w="658" w:type="pct"/>
            <w:shd w:val="clear" w:color="auto" w:fill="auto"/>
            <w:vAlign w:val="center"/>
          </w:tcPr>
          <w:p w14:paraId="45656A0D"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最高单价限价</w:t>
            </w:r>
          </w:p>
        </w:tc>
        <w:tc>
          <w:tcPr>
            <w:tcW w:w="392" w:type="pct"/>
            <w:vAlign w:val="center"/>
          </w:tcPr>
          <w:p w14:paraId="5EA25754" w14:textId="77777777" w:rsidR="00334EC2" w:rsidRDefault="00DA0645">
            <w:pPr>
              <w:widowControl/>
              <w:jc w:val="center"/>
              <w:outlineLvl w:val="1"/>
              <w:rPr>
                <w:rFonts w:asciiTheme="minorEastAsia" w:hAnsiTheme="minorEastAsia" w:cstheme="minorEastAsia"/>
                <w:b/>
                <w:bCs/>
                <w:sz w:val="24"/>
              </w:rPr>
            </w:pPr>
            <w:r>
              <w:rPr>
                <w:rFonts w:asciiTheme="minorEastAsia" w:hAnsiTheme="minorEastAsia" w:cstheme="minorEastAsia" w:hint="eastAsia"/>
                <w:b/>
                <w:bCs/>
                <w:sz w:val="24"/>
              </w:rPr>
              <w:t>单价报价</w:t>
            </w:r>
          </w:p>
        </w:tc>
      </w:tr>
      <w:tr w:rsidR="00334EC2" w14:paraId="3DBFE19E" w14:textId="77777777">
        <w:trPr>
          <w:trHeight w:val="307"/>
          <w:jc w:val="center"/>
        </w:trPr>
        <w:tc>
          <w:tcPr>
            <w:tcW w:w="381" w:type="pct"/>
            <w:shd w:val="clear" w:color="auto" w:fill="auto"/>
            <w:vAlign w:val="center"/>
          </w:tcPr>
          <w:p w14:paraId="4AE2F125" w14:textId="77777777" w:rsidR="00334EC2" w:rsidRDefault="00DA0645">
            <w:pPr>
              <w:pStyle w:val="a5"/>
              <w:autoSpaceDE/>
              <w:autoSpaceDN/>
              <w:adjustRightInd/>
              <w:jc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1</w:t>
            </w:r>
          </w:p>
        </w:tc>
        <w:tc>
          <w:tcPr>
            <w:tcW w:w="906" w:type="pct"/>
            <w:shd w:val="clear" w:color="auto" w:fill="auto"/>
            <w:vAlign w:val="center"/>
          </w:tcPr>
          <w:p w14:paraId="7F49EC22" w14:textId="77777777" w:rsidR="00334EC2" w:rsidRDefault="00DA0645">
            <w:pPr>
              <w:pStyle w:val="a5"/>
              <w:autoSpaceDE/>
              <w:autoSpaceDN/>
              <w:adjustRightInd/>
              <w:jc w:val="center"/>
              <w:rPr>
                <w:rFonts w:asciiTheme="minorEastAsia" w:hAnsiTheme="minorEastAsia" w:cstheme="minorEastAsia"/>
                <w:sz w:val="24"/>
                <w:szCs w:val="24"/>
                <w:lang w:bidi="ar"/>
              </w:rPr>
            </w:pPr>
            <w:r>
              <w:rPr>
                <w:rFonts w:asciiTheme="minorEastAsia" w:hAnsiTheme="minorEastAsia" w:cstheme="minorEastAsia" w:hint="eastAsia"/>
                <w:sz w:val="24"/>
                <w:szCs w:val="24"/>
              </w:rPr>
              <w:t>智能安检门租赁服务</w:t>
            </w:r>
          </w:p>
        </w:tc>
        <w:tc>
          <w:tcPr>
            <w:tcW w:w="839" w:type="pct"/>
            <w:vMerge w:val="restart"/>
            <w:shd w:val="clear" w:color="auto" w:fill="auto"/>
            <w:vAlign w:val="center"/>
          </w:tcPr>
          <w:p w14:paraId="51F4D06F" w14:textId="77777777" w:rsidR="00334EC2" w:rsidRDefault="00DA0645">
            <w:pPr>
              <w:jc w:val="center"/>
              <w:rPr>
                <w:rFonts w:asciiTheme="minorEastAsia" w:hAnsiTheme="minorEastAsia" w:cstheme="minorEastAsia"/>
                <w:sz w:val="24"/>
              </w:rPr>
            </w:pPr>
            <w:r>
              <w:rPr>
                <w:rFonts w:asciiTheme="minorEastAsia" w:hAnsiTheme="minorEastAsia" w:cstheme="minorEastAsia" w:hint="eastAsia"/>
                <w:sz w:val="24"/>
              </w:rPr>
              <w:t>合同签订之日起</w:t>
            </w:r>
            <w:r>
              <w:rPr>
                <w:rFonts w:asciiTheme="minorEastAsia" w:hAnsiTheme="minorEastAsia" w:cstheme="minorEastAsia" w:hint="eastAsia"/>
                <w:sz w:val="24"/>
              </w:rPr>
              <w:t>2</w:t>
            </w:r>
            <w:r>
              <w:rPr>
                <w:rFonts w:asciiTheme="minorEastAsia" w:hAnsiTheme="minorEastAsia" w:cstheme="minorEastAsia" w:hint="eastAsia"/>
                <w:sz w:val="24"/>
              </w:rPr>
              <w:t>年时间</w:t>
            </w:r>
          </w:p>
        </w:tc>
        <w:tc>
          <w:tcPr>
            <w:tcW w:w="937" w:type="pct"/>
            <w:vMerge w:val="restart"/>
            <w:shd w:val="clear" w:color="auto" w:fill="auto"/>
            <w:vAlign w:val="center"/>
          </w:tcPr>
          <w:p w14:paraId="37ED045F" w14:textId="77777777" w:rsidR="00334EC2" w:rsidRDefault="00DA0645">
            <w:pPr>
              <w:jc w:val="center"/>
              <w:rPr>
                <w:rFonts w:asciiTheme="minorEastAsia" w:hAnsiTheme="minorEastAsia" w:cstheme="minorEastAsia"/>
                <w:sz w:val="24"/>
              </w:rPr>
            </w:pPr>
            <w:r>
              <w:rPr>
                <w:rFonts w:asciiTheme="minorEastAsia" w:hAnsiTheme="minorEastAsia" w:cstheme="minorEastAsia" w:hint="eastAsia"/>
                <w:sz w:val="24"/>
              </w:rPr>
              <w:t>西华大学</w:t>
            </w:r>
            <w:r>
              <w:rPr>
                <w:rFonts w:asciiTheme="minorEastAsia" w:hAnsiTheme="minorEastAsia" w:cstheme="minorEastAsia" w:hint="eastAsia"/>
                <w:sz w:val="24"/>
              </w:rPr>
              <w:t>（四川省成都市金牛区土桥金周路</w:t>
            </w:r>
            <w:r>
              <w:rPr>
                <w:rFonts w:asciiTheme="minorEastAsia" w:hAnsiTheme="minorEastAsia" w:cstheme="minorEastAsia" w:hint="eastAsia"/>
                <w:sz w:val="24"/>
              </w:rPr>
              <w:t>999</w:t>
            </w:r>
            <w:r>
              <w:rPr>
                <w:rFonts w:asciiTheme="minorEastAsia" w:hAnsiTheme="minorEastAsia" w:cstheme="minorEastAsia" w:hint="eastAsia"/>
                <w:sz w:val="24"/>
              </w:rPr>
              <w:t>号）</w:t>
            </w:r>
          </w:p>
        </w:tc>
        <w:tc>
          <w:tcPr>
            <w:tcW w:w="460" w:type="pct"/>
            <w:shd w:val="clear" w:color="auto" w:fill="auto"/>
            <w:vAlign w:val="center"/>
          </w:tcPr>
          <w:p w14:paraId="1ACD8662" w14:textId="77777777" w:rsidR="00334EC2" w:rsidRDefault="00DA0645">
            <w:pPr>
              <w:pStyle w:val="a5"/>
              <w:autoSpaceDE/>
              <w:autoSpaceDN/>
              <w:adjustRightInd/>
              <w:jc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3</w:t>
            </w:r>
          </w:p>
        </w:tc>
        <w:tc>
          <w:tcPr>
            <w:tcW w:w="424" w:type="pct"/>
            <w:shd w:val="clear" w:color="auto" w:fill="auto"/>
            <w:vAlign w:val="center"/>
          </w:tcPr>
          <w:p w14:paraId="59A91738" w14:textId="77777777" w:rsidR="00334EC2" w:rsidRDefault="00DA0645">
            <w:pPr>
              <w:pStyle w:val="a5"/>
              <w:autoSpaceDE/>
              <w:autoSpaceDN/>
              <w:adjustRightInd/>
              <w:jc w:val="center"/>
              <w:rPr>
                <w:rFonts w:asciiTheme="minorEastAsia" w:hAnsiTheme="minorEastAsia" w:cstheme="minorEastAsia"/>
                <w:sz w:val="24"/>
                <w:szCs w:val="24"/>
                <w:lang w:bidi="ar"/>
              </w:rPr>
            </w:pPr>
            <w:r>
              <w:rPr>
                <w:rFonts w:asciiTheme="minorEastAsia" w:hAnsiTheme="minorEastAsia" w:cstheme="minorEastAsia" w:hint="eastAsia"/>
                <w:sz w:val="24"/>
                <w:szCs w:val="24"/>
              </w:rPr>
              <w:t>套</w:t>
            </w:r>
          </w:p>
        </w:tc>
        <w:tc>
          <w:tcPr>
            <w:tcW w:w="658" w:type="pct"/>
            <w:shd w:val="clear" w:color="auto" w:fill="auto"/>
            <w:vAlign w:val="center"/>
          </w:tcPr>
          <w:p w14:paraId="46ECB355" w14:textId="77777777" w:rsidR="00334EC2" w:rsidRDefault="00DA0645">
            <w:pPr>
              <w:pStyle w:val="a5"/>
              <w:autoSpaceDE/>
              <w:autoSpaceDN/>
              <w:adjustRightInd/>
              <w:jc w:val="center"/>
              <w:rPr>
                <w:rFonts w:asciiTheme="minorEastAsia" w:hAnsiTheme="minorEastAsia" w:cstheme="minorEastAsia"/>
                <w:sz w:val="24"/>
                <w:szCs w:val="24"/>
                <w:lang w:bidi="ar"/>
              </w:rPr>
            </w:pPr>
            <w:r>
              <w:rPr>
                <w:rFonts w:asciiTheme="minorEastAsia" w:hAnsiTheme="minorEastAsia" w:cstheme="minorEastAsia" w:hint="eastAsia"/>
                <w:sz w:val="24"/>
                <w:szCs w:val="24"/>
              </w:rPr>
              <w:t>5400/</w:t>
            </w:r>
            <w:r>
              <w:rPr>
                <w:rFonts w:asciiTheme="minorEastAsia" w:hAnsiTheme="minorEastAsia" w:cstheme="minorEastAsia" w:hint="eastAsia"/>
                <w:sz w:val="24"/>
                <w:szCs w:val="24"/>
              </w:rPr>
              <w:t>套</w:t>
            </w:r>
            <w:r>
              <w:rPr>
                <w:rFonts w:asciiTheme="minorEastAsia" w:hAnsiTheme="minorEastAsia" w:cstheme="minorEastAsia" w:hint="eastAsia"/>
                <w:sz w:val="24"/>
                <w:szCs w:val="24"/>
              </w:rPr>
              <w:t>/</w:t>
            </w:r>
            <w:r>
              <w:rPr>
                <w:rFonts w:asciiTheme="minorEastAsia" w:hAnsiTheme="minorEastAsia" w:cstheme="minorEastAsia" w:hint="eastAsia"/>
                <w:sz w:val="24"/>
                <w:szCs w:val="24"/>
              </w:rPr>
              <w:t>次</w:t>
            </w:r>
          </w:p>
        </w:tc>
        <w:tc>
          <w:tcPr>
            <w:tcW w:w="392" w:type="pct"/>
            <w:vAlign w:val="center"/>
          </w:tcPr>
          <w:p w14:paraId="01A8A49E" w14:textId="77777777" w:rsidR="00334EC2" w:rsidRDefault="00334EC2">
            <w:pPr>
              <w:jc w:val="center"/>
              <w:rPr>
                <w:rFonts w:asciiTheme="minorEastAsia" w:hAnsiTheme="minorEastAsia" w:cstheme="minorEastAsia"/>
                <w:sz w:val="24"/>
              </w:rPr>
            </w:pPr>
          </w:p>
        </w:tc>
      </w:tr>
      <w:tr w:rsidR="00334EC2" w14:paraId="3893F91B" w14:textId="77777777">
        <w:trPr>
          <w:trHeight w:val="307"/>
          <w:jc w:val="center"/>
        </w:trPr>
        <w:tc>
          <w:tcPr>
            <w:tcW w:w="381" w:type="pct"/>
            <w:shd w:val="clear" w:color="auto" w:fill="auto"/>
            <w:vAlign w:val="center"/>
          </w:tcPr>
          <w:p w14:paraId="053F484A"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906" w:type="pct"/>
            <w:shd w:val="clear" w:color="auto" w:fill="auto"/>
            <w:vAlign w:val="center"/>
          </w:tcPr>
          <w:p w14:paraId="67C4EE4F"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color w:val="000000"/>
                <w:sz w:val="24"/>
                <w:szCs w:val="24"/>
                <w:lang w:bidi="ar"/>
              </w:rPr>
              <w:t>身份验证终端</w:t>
            </w:r>
            <w:r>
              <w:rPr>
                <w:rFonts w:asciiTheme="minorEastAsia" w:hAnsiTheme="minorEastAsia" w:cstheme="minorEastAsia" w:hint="eastAsia"/>
                <w:color w:val="000000"/>
                <w:sz w:val="24"/>
                <w:szCs w:val="24"/>
                <w:lang w:bidi="ar"/>
              </w:rPr>
              <w:t>租赁服务</w:t>
            </w:r>
          </w:p>
        </w:tc>
        <w:tc>
          <w:tcPr>
            <w:tcW w:w="839" w:type="pct"/>
            <w:vMerge/>
            <w:shd w:val="clear" w:color="auto" w:fill="auto"/>
            <w:vAlign w:val="center"/>
          </w:tcPr>
          <w:p w14:paraId="08F74C15" w14:textId="77777777" w:rsidR="00334EC2" w:rsidRDefault="00334EC2">
            <w:pPr>
              <w:jc w:val="center"/>
              <w:rPr>
                <w:rFonts w:asciiTheme="minorEastAsia" w:hAnsiTheme="minorEastAsia" w:cstheme="minorEastAsia"/>
                <w:sz w:val="24"/>
              </w:rPr>
            </w:pPr>
          </w:p>
        </w:tc>
        <w:tc>
          <w:tcPr>
            <w:tcW w:w="937" w:type="pct"/>
            <w:vMerge/>
            <w:shd w:val="clear" w:color="auto" w:fill="auto"/>
            <w:vAlign w:val="center"/>
          </w:tcPr>
          <w:p w14:paraId="122E6D04" w14:textId="77777777" w:rsidR="00334EC2" w:rsidRDefault="00334EC2">
            <w:pPr>
              <w:jc w:val="center"/>
              <w:rPr>
                <w:rFonts w:asciiTheme="minorEastAsia" w:hAnsiTheme="minorEastAsia" w:cstheme="minorEastAsia"/>
                <w:sz w:val="24"/>
              </w:rPr>
            </w:pPr>
          </w:p>
        </w:tc>
        <w:tc>
          <w:tcPr>
            <w:tcW w:w="460" w:type="pct"/>
            <w:shd w:val="clear" w:color="auto" w:fill="auto"/>
            <w:vAlign w:val="center"/>
          </w:tcPr>
          <w:p w14:paraId="1A18EC73" w14:textId="77777777" w:rsidR="00334EC2" w:rsidRDefault="00DA0645">
            <w:pPr>
              <w:pStyle w:val="a5"/>
              <w:autoSpaceDE/>
              <w:autoSpaceDN/>
              <w:adjustRightInd/>
              <w:jc w:val="center"/>
              <w:rPr>
                <w:rFonts w:asciiTheme="minorEastAsia" w:hAnsiTheme="minorEastAsia" w:cstheme="minorEastAsia"/>
                <w:kern w:val="2"/>
                <w:sz w:val="24"/>
                <w:szCs w:val="24"/>
              </w:rPr>
            </w:pPr>
            <w:r>
              <w:rPr>
                <w:rFonts w:asciiTheme="minorEastAsia" w:hAnsiTheme="minorEastAsia" w:cstheme="minorEastAsia" w:hint="eastAsia"/>
                <w:kern w:val="2"/>
                <w:sz w:val="24"/>
                <w:szCs w:val="24"/>
              </w:rPr>
              <w:t>3</w:t>
            </w:r>
          </w:p>
        </w:tc>
        <w:tc>
          <w:tcPr>
            <w:tcW w:w="424" w:type="pct"/>
            <w:shd w:val="clear" w:color="auto" w:fill="auto"/>
            <w:vAlign w:val="center"/>
          </w:tcPr>
          <w:p w14:paraId="4933C1E2" w14:textId="77777777" w:rsidR="00334EC2" w:rsidRDefault="00DA0645">
            <w:pPr>
              <w:pStyle w:val="a5"/>
              <w:autoSpaceDE/>
              <w:autoSpaceDN/>
              <w:adjustRightInd/>
              <w:jc w:val="center"/>
              <w:rPr>
                <w:rFonts w:asciiTheme="minorEastAsia" w:hAnsiTheme="minorEastAsia" w:cstheme="minorEastAsia"/>
                <w:kern w:val="2"/>
                <w:sz w:val="24"/>
                <w:szCs w:val="24"/>
              </w:rPr>
            </w:pPr>
            <w:r>
              <w:rPr>
                <w:rFonts w:asciiTheme="minorEastAsia" w:hAnsiTheme="minorEastAsia" w:cstheme="minorEastAsia" w:hint="eastAsia"/>
                <w:sz w:val="24"/>
                <w:szCs w:val="24"/>
              </w:rPr>
              <w:t>台</w:t>
            </w:r>
          </w:p>
        </w:tc>
        <w:tc>
          <w:tcPr>
            <w:tcW w:w="658" w:type="pct"/>
            <w:shd w:val="clear" w:color="auto" w:fill="auto"/>
            <w:vAlign w:val="center"/>
          </w:tcPr>
          <w:p w14:paraId="61A1C73A" w14:textId="77777777" w:rsidR="00334EC2" w:rsidRDefault="00DA0645">
            <w:pPr>
              <w:pStyle w:val="a5"/>
              <w:autoSpaceDE/>
              <w:autoSpaceDN/>
              <w:adjustRightInd/>
              <w:jc w:val="center"/>
              <w:rPr>
                <w:rFonts w:asciiTheme="minorEastAsia" w:hAnsiTheme="minorEastAsia" w:cstheme="minorEastAsia"/>
                <w:kern w:val="2"/>
                <w:sz w:val="24"/>
                <w:szCs w:val="24"/>
              </w:rPr>
            </w:pPr>
            <w:r>
              <w:rPr>
                <w:rFonts w:asciiTheme="minorEastAsia" w:hAnsiTheme="minorEastAsia" w:cstheme="minorEastAsia" w:hint="eastAsia"/>
                <w:sz w:val="24"/>
                <w:szCs w:val="24"/>
              </w:rPr>
              <w:t>500</w:t>
            </w:r>
            <w:r>
              <w:rPr>
                <w:rFonts w:asciiTheme="minorEastAsia" w:hAnsiTheme="minorEastAsia" w:cstheme="minorEastAsia" w:hint="eastAsia"/>
                <w:sz w:val="24"/>
                <w:szCs w:val="24"/>
              </w:rPr>
              <w:t>/</w:t>
            </w:r>
            <w:r>
              <w:rPr>
                <w:rFonts w:asciiTheme="minorEastAsia" w:hAnsiTheme="minorEastAsia" w:cstheme="minorEastAsia" w:hint="eastAsia"/>
                <w:sz w:val="24"/>
                <w:szCs w:val="24"/>
              </w:rPr>
              <w:t>台</w:t>
            </w:r>
            <w:r>
              <w:rPr>
                <w:rFonts w:asciiTheme="minorEastAsia" w:hAnsiTheme="minorEastAsia" w:cstheme="minorEastAsia" w:hint="eastAsia"/>
                <w:sz w:val="24"/>
                <w:szCs w:val="24"/>
              </w:rPr>
              <w:t>/</w:t>
            </w:r>
            <w:r>
              <w:rPr>
                <w:rFonts w:asciiTheme="minorEastAsia" w:hAnsiTheme="minorEastAsia" w:cstheme="minorEastAsia" w:hint="eastAsia"/>
                <w:sz w:val="24"/>
                <w:szCs w:val="24"/>
              </w:rPr>
              <w:t>场次</w:t>
            </w:r>
          </w:p>
        </w:tc>
        <w:tc>
          <w:tcPr>
            <w:tcW w:w="392" w:type="pct"/>
            <w:vAlign w:val="center"/>
          </w:tcPr>
          <w:p w14:paraId="1664EAE4" w14:textId="77777777" w:rsidR="00334EC2" w:rsidRDefault="00334EC2">
            <w:pPr>
              <w:jc w:val="center"/>
              <w:rPr>
                <w:rFonts w:asciiTheme="minorEastAsia" w:hAnsiTheme="minorEastAsia" w:cstheme="minorEastAsia"/>
                <w:sz w:val="24"/>
              </w:rPr>
            </w:pPr>
          </w:p>
        </w:tc>
      </w:tr>
      <w:tr w:rsidR="00334EC2" w14:paraId="63C629EC" w14:textId="77777777">
        <w:trPr>
          <w:jc w:val="center"/>
        </w:trPr>
        <w:tc>
          <w:tcPr>
            <w:tcW w:w="5000" w:type="pct"/>
            <w:gridSpan w:val="8"/>
            <w:shd w:val="clear" w:color="auto" w:fill="auto"/>
            <w:vAlign w:val="center"/>
          </w:tcPr>
          <w:p w14:paraId="1FC85734" w14:textId="77777777" w:rsidR="00334EC2" w:rsidRDefault="00DA0645">
            <w:pPr>
              <w:jc w:val="left"/>
              <w:rPr>
                <w:rFonts w:asciiTheme="minorEastAsia" w:hAnsiTheme="minorEastAsia" w:cstheme="minorEastAsia"/>
                <w:sz w:val="24"/>
              </w:rPr>
            </w:pPr>
            <w:r>
              <w:rPr>
                <w:rFonts w:asciiTheme="minorEastAsia" w:hAnsiTheme="minorEastAsia" w:cstheme="minorEastAsia" w:hint="eastAsia"/>
                <w:sz w:val="24"/>
              </w:rPr>
              <w:t>总价：</w:t>
            </w:r>
            <w:r>
              <w:rPr>
                <w:rFonts w:asciiTheme="minorEastAsia" w:hAnsiTheme="minorEastAsia" w:cstheme="minorEastAsia" w:hint="eastAsia"/>
                <w:sz w:val="24"/>
                <w:u w:val="single"/>
              </w:rPr>
              <w:t xml:space="preserve"> 98000 </w:t>
            </w:r>
            <w:r>
              <w:rPr>
                <w:rFonts w:asciiTheme="minorEastAsia" w:hAnsiTheme="minorEastAsia" w:cstheme="minorEastAsia" w:hint="eastAsia"/>
                <w:sz w:val="24"/>
              </w:rPr>
              <w:t>元（</w:t>
            </w:r>
            <w:r>
              <w:rPr>
                <w:rFonts w:asciiTheme="minorEastAsia" w:hAnsiTheme="minorEastAsia" w:cstheme="minorEastAsia" w:hint="eastAsia"/>
                <w:sz w:val="24"/>
              </w:rPr>
              <w:t>大写：</w:t>
            </w:r>
            <w:r>
              <w:rPr>
                <w:rFonts w:asciiTheme="minorEastAsia" w:hAnsiTheme="minorEastAsia" w:cstheme="minorEastAsia" w:hint="eastAsia"/>
                <w:sz w:val="24"/>
                <w:u w:val="single"/>
              </w:rPr>
              <w:t>玖万捌仟元整</w:t>
            </w:r>
            <w:r>
              <w:rPr>
                <w:rFonts w:asciiTheme="minorEastAsia" w:hAnsiTheme="minorEastAsia" w:cstheme="minorEastAsia" w:hint="eastAsia"/>
                <w:sz w:val="24"/>
              </w:rPr>
              <w:t>）</w:t>
            </w:r>
          </w:p>
        </w:tc>
      </w:tr>
    </w:tbl>
    <w:p w14:paraId="4443403D" w14:textId="77777777" w:rsidR="00334EC2" w:rsidRDefault="00DA0645">
      <w:pPr>
        <w:numPr>
          <w:ilvl w:val="255"/>
          <w:numId w:val="0"/>
        </w:numPr>
      </w:pPr>
      <w:r>
        <w:rPr>
          <w:rFonts w:hint="eastAsia"/>
        </w:rPr>
        <w:t>学校每年承担考试包含全国硕士研究生考试</w:t>
      </w:r>
      <w:r>
        <w:rPr>
          <w:rFonts w:hint="eastAsia"/>
        </w:rPr>
        <w:t>1</w:t>
      </w:r>
      <w:r>
        <w:rPr>
          <w:rFonts w:hint="eastAsia"/>
        </w:rPr>
        <w:t>次、高等教育自学考试</w:t>
      </w:r>
      <w:r>
        <w:rPr>
          <w:rFonts w:hint="eastAsia"/>
        </w:rPr>
        <w:t>2</w:t>
      </w:r>
      <w:r>
        <w:rPr>
          <w:rFonts w:hint="eastAsia"/>
        </w:rPr>
        <w:t>次、中小学</w:t>
      </w:r>
      <w:r>
        <w:rPr>
          <w:rFonts w:hint="eastAsia"/>
        </w:rPr>
        <w:t>教师资格证考试</w:t>
      </w:r>
      <w:r>
        <w:rPr>
          <w:rFonts w:hint="eastAsia"/>
        </w:rPr>
        <w:t>2</w:t>
      </w:r>
      <w:r>
        <w:rPr>
          <w:rFonts w:hint="eastAsia"/>
        </w:rPr>
        <w:t>次、英语</w:t>
      </w:r>
      <w:proofErr w:type="gramStart"/>
      <w:r>
        <w:rPr>
          <w:rFonts w:hint="eastAsia"/>
        </w:rPr>
        <w:t>四六</w:t>
      </w:r>
      <w:proofErr w:type="gramEnd"/>
      <w:r>
        <w:rPr>
          <w:rFonts w:hint="eastAsia"/>
        </w:rPr>
        <w:t>级考试</w:t>
      </w:r>
      <w:r>
        <w:rPr>
          <w:rFonts w:hint="eastAsia"/>
        </w:rPr>
        <w:t>2</w:t>
      </w:r>
      <w:r>
        <w:rPr>
          <w:rFonts w:hint="eastAsia"/>
        </w:rPr>
        <w:t>次、计算机等级考试</w:t>
      </w:r>
      <w:r>
        <w:rPr>
          <w:rFonts w:hint="eastAsia"/>
        </w:rPr>
        <w:t>2</w:t>
      </w:r>
      <w:r>
        <w:rPr>
          <w:rFonts w:hint="eastAsia"/>
        </w:rPr>
        <w:t>次；</w:t>
      </w:r>
    </w:p>
    <w:p w14:paraId="63044783" w14:textId="77777777" w:rsidR="00334EC2" w:rsidRDefault="00DA0645">
      <w:pPr>
        <w:pStyle w:val="2"/>
      </w:pPr>
      <w:r>
        <w:rPr>
          <w:rFonts w:hint="eastAsia"/>
        </w:rPr>
        <w:lastRenderedPageBreak/>
        <w:t>技术参数</w:t>
      </w:r>
    </w:p>
    <w:tbl>
      <w:tblPr>
        <w:tblStyle w:val="ac"/>
        <w:tblW w:w="5000" w:type="pct"/>
        <w:jc w:val="center"/>
        <w:tblLayout w:type="fixed"/>
        <w:tblLook w:val="04A0" w:firstRow="1" w:lastRow="0" w:firstColumn="1" w:lastColumn="0" w:noHBand="0" w:noVBand="1"/>
      </w:tblPr>
      <w:tblGrid>
        <w:gridCol w:w="487"/>
        <w:gridCol w:w="937"/>
        <w:gridCol w:w="7379"/>
      </w:tblGrid>
      <w:tr w:rsidR="00334EC2" w14:paraId="3587C490" w14:textId="77777777">
        <w:trPr>
          <w:jc w:val="center"/>
        </w:trPr>
        <w:tc>
          <w:tcPr>
            <w:tcW w:w="495" w:type="dxa"/>
            <w:tcBorders>
              <w:top w:val="single" w:sz="8" w:space="0" w:color="auto"/>
              <w:left w:val="single" w:sz="8" w:space="0" w:color="auto"/>
              <w:bottom w:val="single" w:sz="8" w:space="0" w:color="auto"/>
              <w:right w:val="single" w:sz="8" w:space="0" w:color="auto"/>
            </w:tcBorders>
            <w:vAlign w:val="center"/>
          </w:tcPr>
          <w:p w14:paraId="36386740"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序号</w:t>
            </w:r>
          </w:p>
        </w:tc>
        <w:tc>
          <w:tcPr>
            <w:tcW w:w="957" w:type="dxa"/>
            <w:tcBorders>
              <w:top w:val="single" w:sz="8" w:space="0" w:color="auto"/>
              <w:left w:val="single" w:sz="8" w:space="0" w:color="auto"/>
              <w:bottom w:val="single" w:sz="8" w:space="0" w:color="auto"/>
              <w:right w:val="single" w:sz="8" w:space="0" w:color="auto"/>
            </w:tcBorders>
            <w:vAlign w:val="center"/>
          </w:tcPr>
          <w:p w14:paraId="2CDDC2FD"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服务名称</w:t>
            </w:r>
          </w:p>
        </w:tc>
        <w:tc>
          <w:tcPr>
            <w:tcW w:w="7587" w:type="dxa"/>
            <w:tcBorders>
              <w:top w:val="single" w:sz="8" w:space="0" w:color="auto"/>
              <w:left w:val="single" w:sz="8" w:space="0" w:color="auto"/>
              <w:bottom w:val="single" w:sz="8" w:space="0" w:color="auto"/>
              <w:right w:val="single" w:sz="8" w:space="0" w:color="auto"/>
            </w:tcBorders>
            <w:vAlign w:val="center"/>
          </w:tcPr>
          <w:p w14:paraId="528E3B5A"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技术指标</w:t>
            </w:r>
          </w:p>
        </w:tc>
      </w:tr>
      <w:tr w:rsidR="00334EC2" w14:paraId="51A063F6" w14:textId="77777777">
        <w:trPr>
          <w:jc w:val="center"/>
        </w:trPr>
        <w:tc>
          <w:tcPr>
            <w:tcW w:w="495" w:type="dxa"/>
            <w:tcBorders>
              <w:top w:val="single" w:sz="8" w:space="0" w:color="auto"/>
              <w:left w:val="single" w:sz="8" w:space="0" w:color="auto"/>
              <w:bottom w:val="single" w:sz="8" w:space="0" w:color="auto"/>
              <w:right w:val="single" w:sz="8" w:space="0" w:color="auto"/>
            </w:tcBorders>
            <w:vAlign w:val="center"/>
          </w:tcPr>
          <w:p w14:paraId="348C8C20"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957" w:type="dxa"/>
            <w:tcBorders>
              <w:top w:val="single" w:sz="8" w:space="0" w:color="auto"/>
              <w:left w:val="single" w:sz="8" w:space="0" w:color="auto"/>
              <w:bottom w:val="single" w:sz="8" w:space="0" w:color="auto"/>
              <w:right w:val="single" w:sz="8" w:space="0" w:color="auto"/>
            </w:tcBorders>
            <w:vAlign w:val="center"/>
          </w:tcPr>
          <w:p w14:paraId="0EE869DD"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t>智能安检门租赁服务</w:t>
            </w:r>
          </w:p>
        </w:tc>
        <w:tc>
          <w:tcPr>
            <w:tcW w:w="7587" w:type="dxa"/>
            <w:tcBorders>
              <w:top w:val="single" w:sz="8" w:space="0" w:color="auto"/>
              <w:left w:val="single" w:sz="8" w:space="0" w:color="auto"/>
              <w:bottom w:val="single" w:sz="8" w:space="0" w:color="auto"/>
              <w:right w:val="single" w:sz="8" w:space="0" w:color="auto"/>
            </w:tcBorders>
            <w:vAlign w:val="center"/>
          </w:tcPr>
          <w:p w14:paraId="05320CA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1. </w:t>
            </w:r>
            <w:r>
              <w:rPr>
                <w:rFonts w:asciiTheme="minorEastAsia" w:hAnsiTheme="minorEastAsia" w:cstheme="minorEastAsia" w:hint="eastAsia"/>
                <w:sz w:val="24"/>
                <w:szCs w:val="24"/>
              </w:rPr>
              <w:t>外形尺寸：≥</w:t>
            </w:r>
            <w:r>
              <w:rPr>
                <w:rFonts w:asciiTheme="minorEastAsia" w:hAnsiTheme="minorEastAsia" w:cstheme="minorEastAsia" w:hint="eastAsia"/>
                <w:sz w:val="24"/>
                <w:szCs w:val="24"/>
              </w:rPr>
              <w:t>880mm</w:t>
            </w:r>
            <w:r>
              <w:rPr>
                <w:rFonts w:asciiTheme="minorEastAsia" w:hAnsiTheme="minorEastAsia" w:cstheme="minorEastAsia" w:hint="eastAsia"/>
                <w:sz w:val="24"/>
                <w:szCs w:val="24"/>
              </w:rPr>
              <w:t>（长）×</w:t>
            </w:r>
            <w:r>
              <w:rPr>
                <w:rFonts w:asciiTheme="minorEastAsia" w:hAnsiTheme="minorEastAsia" w:cstheme="minorEastAsia" w:hint="eastAsia"/>
                <w:sz w:val="24"/>
                <w:szCs w:val="24"/>
              </w:rPr>
              <w:t>800mm</w:t>
            </w:r>
            <w:r>
              <w:rPr>
                <w:rFonts w:asciiTheme="minorEastAsia" w:hAnsiTheme="minorEastAsia" w:cstheme="minorEastAsia" w:hint="eastAsia"/>
                <w:sz w:val="24"/>
                <w:szCs w:val="24"/>
              </w:rPr>
              <w:t>（宽）×</w:t>
            </w:r>
            <w:r>
              <w:rPr>
                <w:rFonts w:asciiTheme="minorEastAsia" w:hAnsiTheme="minorEastAsia" w:cstheme="minorEastAsia" w:hint="eastAsia"/>
                <w:sz w:val="24"/>
                <w:szCs w:val="24"/>
              </w:rPr>
              <w:t>2420mm</w:t>
            </w:r>
            <w:r>
              <w:rPr>
                <w:rFonts w:asciiTheme="minorEastAsia" w:hAnsiTheme="minorEastAsia" w:cstheme="minorEastAsia" w:hint="eastAsia"/>
                <w:sz w:val="24"/>
                <w:szCs w:val="24"/>
              </w:rPr>
              <w:t>（高）。</w:t>
            </w:r>
          </w:p>
          <w:p w14:paraId="6C1BC2BF"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2. </w:t>
            </w:r>
            <w:r>
              <w:rPr>
                <w:rFonts w:asciiTheme="minorEastAsia" w:hAnsiTheme="minorEastAsia" w:cstheme="minorEastAsia" w:hint="eastAsia"/>
                <w:sz w:val="24"/>
                <w:szCs w:val="24"/>
              </w:rPr>
              <w:t>主控板操作系统：</w:t>
            </w:r>
            <w:proofErr w:type="gramStart"/>
            <w:r>
              <w:rPr>
                <w:rFonts w:asciiTheme="minorEastAsia" w:hAnsiTheme="minorEastAsia" w:cstheme="minorEastAsia" w:hint="eastAsia"/>
                <w:sz w:val="24"/>
                <w:szCs w:val="24"/>
              </w:rPr>
              <w:t>安卓</w:t>
            </w:r>
            <w:proofErr w:type="gramEnd"/>
            <w:r>
              <w:rPr>
                <w:rFonts w:asciiTheme="minorEastAsia" w:hAnsiTheme="minorEastAsia" w:cstheme="minorEastAsia" w:hint="eastAsia"/>
                <w:sz w:val="24"/>
                <w:szCs w:val="24"/>
              </w:rPr>
              <w:t>11</w:t>
            </w:r>
            <w:r>
              <w:rPr>
                <w:rFonts w:asciiTheme="minorEastAsia" w:hAnsiTheme="minorEastAsia" w:cstheme="minorEastAsia" w:hint="eastAsia"/>
                <w:sz w:val="24"/>
                <w:szCs w:val="24"/>
              </w:rPr>
              <w:t>。</w:t>
            </w:r>
          </w:p>
          <w:p w14:paraId="000B0B0F"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3. </w:t>
            </w:r>
            <w:r>
              <w:rPr>
                <w:rFonts w:asciiTheme="minorEastAsia" w:hAnsiTheme="minorEastAsia" w:cstheme="minorEastAsia" w:hint="eastAsia"/>
                <w:sz w:val="24"/>
                <w:szCs w:val="24"/>
              </w:rPr>
              <w:t>屏幕规格：</w:t>
            </w:r>
            <w:proofErr w:type="gramStart"/>
            <w:r>
              <w:rPr>
                <w:rFonts w:asciiTheme="minorEastAsia" w:hAnsiTheme="minorEastAsia" w:cstheme="minorEastAsia" w:hint="eastAsia"/>
                <w:sz w:val="24"/>
                <w:szCs w:val="24"/>
              </w:rPr>
              <w:t>前后≥</w:t>
            </w:r>
            <w:proofErr w:type="gramEnd"/>
            <w:r>
              <w:rPr>
                <w:rFonts w:asciiTheme="minorEastAsia" w:hAnsiTheme="minorEastAsia" w:cstheme="minorEastAsia" w:hint="eastAsia"/>
                <w:sz w:val="24"/>
                <w:szCs w:val="24"/>
              </w:rPr>
              <w:t>29</w:t>
            </w:r>
            <w:r>
              <w:rPr>
                <w:rFonts w:asciiTheme="minorEastAsia" w:hAnsiTheme="minorEastAsia" w:cstheme="minorEastAsia" w:hint="eastAsia"/>
                <w:sz w:val="24"/>
                <w:szCs w:val="24"/>
              </w:rPr>
              <w:t>英寸</w:t>
            </w:r>
            <w:r>
              <w:rPr>
                <w:rFonts w:asciiTheme="minorEastAsia" w:hAnsiTheme="minorEastAsia" w:cstheme="minorEastAsia" w:hint="eastAsia"/>
                <w:sz w:val="24"/>
                <w:szCs w:val="24"/>
              </w:rPr>
              <w:t>21:9</w:t>
            </w:r>
            <w:r>
              <w:rPr>
                <w:rFonts w:asciiTheme="minorEastAsia" w:hAnsiTheme="minorEastAsia" w:cstheme="minorEastAsia" w:hint="eastAsia"/>
                <w:sz w:val="24"/>
                <w:szCs w:val="24"/>
              </w:rPr>
              <w:t>，分辨率≥</w:t>
            </w:r>
            <w:r>
              <w:rPr>
                <w:rFonts w:asciiTheme="minorEastAsia" w:hAnsiTheme="minorEastAsia" w:cstheme="minorEastAsia" w:hint="eastAsia"/>
                <w:sz w:val="24"/>
                <w:szCs w:val="24"/>
              </w:rPr>
              <w:t>2560</w:t>
            </w:r>
            <w:r>
              <w:rPr>
                <w:rFonts w:asciiTheme="minorEastAsia" w:hAnsiTheme="minorEastAsia" w:cstheme="minorEastAsia" w:hint="eastAsia"/>
                <w:sz w:val="24"/>
                <w:szCs w:val="24"/>
              </w:rPr>
              <w:t>×</w:t>
            </w:r>
            <w:r>
              <w:rPr>
                <w:rFonts w:asciiTheme="minorEastAsia" w:hAnsiTheme="minorEastAsia" w:cstheme="minorEastAsia" w:hint="eastAsia"/>
                <w:sz w:val="24"/>
                <w:szCs w:val="24"/>
              </w:rPr>
              <w:t>1080</w:t>
            </w:r>
            <w:r>
              <w:rPr>
                <w:rFonts w:asciiTheme="minorEastAsia" w:hAnsiTheme="minorEastAsia" w:cstheme="minorEastAsia" w:hint="eastAsia"/>
                <w:sz w:val="24"/>
                <w:szCs w:val="24"/>
              </w:rPr>
              <w:t>。</w:t>
            </w:r>
          </w:p>
          <w:p w14:paraId="42B3E0B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4. </w:t>
            </w:r>
            <w:r>
              <w:rPr>
                <w:rFonts w:asciiTheme="minorEastAsia" w:hAnsiTheme="minorEastAsia" w:cstheme="minorEastAsia" w:hint="eastAsia"/>
                <w:sz w:val="24"/>
                <w:szCs w:val="24"/>
              </w:rPr>
              <w:t>硬件规格：≥</w:t>
            </w:r>
            <w:proofErr w:type="gramStart"/>
            <w:r>
              <w:rPr>
                <w:rFonts w:asciiTheme="minorEastAsia" w:hAnsiTheme="minorEastAsia" w:cstheme="minorEastAsia" w:hint="eastAsia"/>
                <w:sz w:val="24"/>
                <w:szCs w:val="24"/>
              </w:rPr>
              <w:t>四核</w:t>
            </w:r>
            <w:proofErr w:type="gramEnd"/>
            <w:r>
              <w:rPr>
                <w:rFonts w:asciiTheme="minorEastAsia" w:hAnsiTheme="minorEastAsia" w:cstheme="minorEastAsia" w:hint="eastAsia"/>
                <w:sz w:val="24"/>
                <w:szCs w:val="24"/>
              </w:rPr>
              <w:t>A55(2GHz)</w:t>
            </w:r>
            <w:r>
              <w:rPr>
                <w:rFonts w:asciiTheme="minorEastAsia" w:hAnsiTheme="minorEastAsia" w:cstheme="minorEastAsia" w:hint="eastAsia"/>
                <w:sz w:val="24"/>
                <w:szCs w:val="24"/>
              </w:rPr>
              <w:t>；</w:t>
            </w:r>
            <w:r>
              <w:rPr>
                <w:rFonts w:asciiTheme="minorEastAsia" w:hAnsiTheme="minorEastAsia" w:cstheme="minorEastAsia" w:hint="eastAsia"/>
                <w:sz w:val="24"/>
                <w:szCs w:val="24"/>
              </w:rPr>
              <w:t>RAM 2G</w:t>
            </w:r>
            <w:r>
              <w:rPr>
                <w:rFonts w:asciiTheme="minorEastAsia" w:hAnsiTheme="minorEastAsia" w:cstheme="minorEastAsia" w:hint="eastAsia"/>
                <w:sz w:val="24"/>
                <w:szCs w:val="24"/>
              </w:rPr>
              <w:t>；</w:t>
            </w:r>
            <w:r>
              <w:rPr>
                <w:rFonts w:asciiTheme="minorEastAsia" w:hAnsiTheme="minorEastAsia" w:cstheme="minorEastAsia" w:hint="eastAsia"/>
                <w:sz w:val="24"/>
                <w:szCs w:val="24"/>
              </w:rPr>
              <w:t>ROM 16G</w:t>
            </w:r>
            <w:r>
              <w:rPr>
                <w:rFonts w:asciiTheme="minorEastAsia" w:hAnsiTheme="minorEastAsia" w:cstheme="minorEastAsia" w:hint="eastAsia"/>
                <w:sz w:val="24"/>
                <w:szCs w:val="24"/>
              </w:rPr>
              <w:t>；千兆以太网接口。</w:t>
            </w:r>
          </w:p>
          <w:p w14:paraId="09BFC08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5. </w:t>
            </w:r>
            <w:r>
              <w:rPr>
                <w:rFonts w:asciiTheme="minorEastAsia" w:hAnsiTheme="minorEastAsia" w:cstheme="minorEastAsia" w:hint="eastAsia"/>
                <w:sz w:val="24"/>
                <w:szCs w:val="24"/>
              </w:rPr>
              <w:t>安检门外观：</w:t>
            </w:r>
          </w:p>
          <w:p w14:paraId="1C4963BE"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无裂纹、起泡、腐蚀、明显划痕或永久污渍；</w:t>
            </w:r>
          </w:p>
          <w:p w14:paraId="4684370E"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便于人无障碍地步行通过；</w:t>
            </w:r>
          </w:p>
          <w:p w14:paraId="5940F56B"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(3) </w:t>
            </w:r>
            <w:r>
              <w:rPr>
                <w:rFonts w:asciiTheme="minorEastAsia" w:hAnsiTheme="minorEastAsia" w:cstheme="minorEastAsia" w:hint="eastAsia"/>
                <w:sz w:val="24"/>
                <w:szCs w:val="24"/>
              </w:rPr>
              <w:t>无能勾扯衣物或划伤皮肤的尖角锐棱；</w:t>
            </w:r>
          </w:p>
          <w:p w14:paraId="2C13E1D7"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(4) </w:t>
            </w:r>
            <w:r>
              <w:rPr>
                <w:rFonts w:asciiTheme="minorEastAsia" w:hAnsiTheme="minorEastAsia" w:cstheme="minorEastAsia" w:hint="eastAsia"/>
                <w:sz w:val="24"/>
                <w:szCs w:val="24"/>
              </w:rPr>
              <w:t>无高度超过</w:t>
            </w:r>
            <w:r>
              <w:rPr>
                <w:rFonts w:asciiTheme="minorEastAsia" w:hAnsiTheme="minorEastAsia" w:cstheme="minorEastAsia" w:hint="eastAsia"/>
                <w:sz w:val="24"/>
                <w:szCs w:val="24"/>
              </w:rPr>
              <w:t>5mm</w:t>
            </w:r>
            <w:r>
              <w:rPr>
                <w:rFonts w:asciiTheme="minorEastAsia" w:hAnsiTheme="minorEastAsia" w:cstheme="minorEastAsia" w:hint="eastAsia"/>
                <w:sz w:val="24"/>
                <w:szCs w:val="24"/>
              </w:rPr>
              <w:t>或头部曲率半径小于</w:t>
            </w:r>
            <w:r>
              <w:rPr>
                <w:rFonts w:asciiTheme="minorEastAsia" w:hAnsiTheme="minorEastAsia" w:cstheme="minorEastAsia" w:hint="eastAsia"/>
                <w:sz w:val="24"/>
                <w:szCs w:val="24"/>
              </w:rPr>
              <w:t>2mm</w:t>
            </w:r>
            <w:r>
              <w:rPr>
                <w:rFonts w:asciiTheme="minorEastAsia" w:hAnsiTheme="minorEastAsia" w:cstheme="minorEastAsia" w:hint="eastAsia"/>
                <w:sz w:val="24"/>
                <w:szCs w:val="24"/>
              </w:rPr>
              <w:t>的突出物；</w:t>
            </w:r>
          </w:p>
          <w:p w14:paraId="11CBB206"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(5) </w:t>
            </w:r>
            <w:r>
              <w:rPr>
                <w:rFonts w:asciiTheme="minorEastAsia" w:hAnsiTheme="minorEastAsia" w:cstheme="minorEastAsia" w:hint="eastAsia"/>
                <w:sz w:val="24"/>
                <w:szCs w:val="24"/>
              </w:rPr>
              <w:t>无裸露的导线或悬挂的物体。</w:t>
            </w:r>
          </w:p>
          <w:p w14:paraId="4E795D8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6. </w:t>
            </w:r>
            <w:r>
              <w:rPr>
                <w:rFonts w:asciiTheme="minorEastAsia" w:hAnsiTheme="minorEastAsia" w:cstheme="minorEastAsia" w:hint="eastAsia"/>
                <w:sz w:val="24"/>
                <w:szCs w:val="24"/>
              </w:rPr>
              <w:t>前后均采用≥</w:t>
            </w:r>
            <w:r>
              <w:rPr>
                <w:rFonts w:asciiTheme="minorEastAsia" w:hAnsiTheme="minorEastAsia" w:cstheme="minorEastAsia" w:hint="eastAsia"/>
                <w:sz w:val="24"/>
                <w:szCs w:val="24"/>
              </w:rPr>
              <w:t>29</w:t>
            </w:r>
            <w:r>
              <w:rPr>
                <w:rFonts w:asciiTheme="minorEastAsia" w:hAnsiTheme="minorEastAsia" w:cstheme="minorEastAsia" w:hint="eastAsia"/>
                <w:sz w:val="24"/>
                <w:szCs w:val="24"/>
              </w:rPr>
              <w:t>寸大屏，界面信息</w:t>
            </w:r>
            <w:proofErr w:type="gramStart"/>
            <w:r>
              <w:rPr>
                <w:rFonts w:asciiTheme="minorEastAsia" w:hAnsiTheme="minorEastAsia" w:cstheme="minorEastAsia" w:hint="eastAsia"/>
                <w:sz w:val="24"/>
                <w:szCs w:val="24"/>
              </w:rPr>
              <w:t>展示既</w:t>
            </w:r>
            <w:proofErr w:type="gramEnd"/>
            <w:r>
              <w:rPr>
                <w:rFonts w:asciiTheme="minorEastAsia" w:hAnsiTheme="minorEastAsia" w:cstheme="minorEastAsia" w:hint="eastAsia"/>
                <w:sz w:val="24"/>
                <w:szCs w:val="24"/>
              </w:rPr>
              <w:t>大又全，使工作人员“看得清”。</w:t>
            </w:r>
          </w:p>
          <w:p w14:paraId="21050916"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7. </w:t>
            </w:r>
            <w:r>
              <w:rPr>
                <w:rFonts w:asciiTheme="minorEastAsia" w:hAnsiTheme="minorEastAsia" w:cstheme="minorEastAsia" w:hint="eastAsia"/>
                <w:sz w:val="24"/>
                <w:szCs w:val="24"/>
              </w:rPr>
              <w:t>倒梯形主机箱，使屏幕向下倾斜，利于工作人员观察屏幕内容，不用再“仰望”导致脖子酸痛。</w:t>
            </w:r>
          </w:p>
          <w:p w14:paraId="593A680F"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8. </w:t>
            </w:r>
            <w:r>
              <w:rPr>
                <w:rFonts w:asciiTheme="minorEastAsia" w:hAnsiTheme="minorEastAsia" w:cstheme="minorEastAsia" w:hint="eastAsia"/>
                <w:sz w:val="24"/>
                <w:szCs w:val="24"/>
              </w:rPr>
              <w:t>左右门板均具有电源及网络接入口，可适应更多的安装环境，利于施工布线。</w:t>
            </w:r>
          </w:p>
          <w:p w14:paraId="30B6E3D6"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9. </w:t>
            </w:r>
            <w:r>
              <w:rPr>
                <w:rFonts w:asciiTheme="minorEastAsia" w:hAnsiTheme="minorEastAsia" w:cstheme="minorEastAsia" w:hint="eastAsia"/>
                <w:sz w:val="24"/>
                <w:szCs w:val="24"/>
              </w:rPr>
              <w:t>前后四条</w:t>
            </w:r>
            <w:r>
              <w:rPr>
                <w:rFonts w:asciiTheme="minorEastAsia" w:hAnsiTheme="minorEastAsia" w:cstheme="minorEastAsia" w:hint="eastAsia"/>
                <w:sz w:val="24"/>
                <w:szCs w:val="24"/>
              </w:rPr>
              <w:t>LED</w:t>
            </w:r>
            <w:r>
              <w:rPr>
                <w:rFonts w:asciiTheme="minorEastAsia" w:hAnsiTheme="minorEastAsia" w:cstheme="minorEastAsia" w:hint="eastAsia"/>
                <w:sz w:val="24"/>
                <w:szCs w:val="24"/>
              </w:rPr>
              <w:t>灯带，既显得产品美观，又能展示通行人员携带的报警物品位置。</w:t>
            </w:r>
          </w:p>
          <w:p w14:paraId="734F6128"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10. </w:t>
            </w:r>
            <w:r>
              <w:rPr>
                <w:rFonts w:asciiTheme="minorEastAsia" w:hAnsiTheme="minorEastAsia" w:cstheme="minorEastAsia" w:hint="eastAsia"/>
                <w:sz w:val="24"/>
                <w:szCs w:val="24"/>
              </w:rPr>
              <w:t>结构布局：</w:t>
            </w:r>
          </w:p>
          <w:p w14:paraId="474F224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设有总电源开关，以便能切断和接通全部电源；</w:t>
            </w:r>
          </w:p>
          <w:p w14:paraId="41E21904"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设有操作面板，以方便控制和操作；</w:t>
            </w:r>
          </w:p>
          <w:p w14:paraId="19E67C88"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(3) </w:t>
            </w:r>
            <w:r>
              <w:rPr>
                <w:rFonts w:asciiTheme="minorEastAsia" w:hAnsiTheme="minorEastAsia" w:cstheme="minorEastAsia" w:hint="eastAsia"/>
                <w:sz w:val="24"/>
                <w:szCs w:val="24"/>
              </w:rPr>
              <w:t>在人走进通道的一面设有是否允许通行的显示装置；</w:t>
            </w:r>
          </w:p>
          <w:p w14:paraId="3A442B39"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(4) </w:t>
            </w:r>
            <w:r>
              <w:rPr>
                <w:rFonts w:asciiTheme="minorEastAsia" w:hAnsiTheme="minorEastAsia" w:cstheme="minorEastAsia" w:hint="eastAsia"/>
                <w:sz w:val="24"/>
                <w:szCs w:val="24"/>
              </w:rPr>
              <w:t>设有报警信息指示装置；</w:t>
            </w:r>
          </w:p>
          <w:p w14:paraId="643AFDED"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(5) </w:t>
            </w:r>
            <w:r>
              <w:rPr>
                <w:rFonts w:asciiTheme="minorEastAsia" w:hAnsiTheme="minorEastAsia" w:cstheme="minorEastAsia" w:hint="eastAsia"/>
                <w:sz w:val="24"/>
                <w:szCs w:val="24"/>
              </w:rPr>
              <w:t>提供安全的连接，电源插头不应暴露，避免无意地断开电源</w:t>
            </w:r>
            <w:r>
              <w:rPr>
                <w:rFonts w:asciiTheme="minorEastAsia" w:hAnsiTheme="minorEastAsia" w:cstheme="minorEastAsia" w:hint="eastAsia"/>
                <w:sz w:val="24"/>
                <w:szCs w:val="24"/>
              </w:rPr>
              <w:lastRenderedPageBreak/>
              <w:t>线；</w:t>
            </w:r>
          </w:p>
          <w:p w14:paraId="462C4D3B"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(6) </w:t>
            </w:r>
            <w:r>
              <w:rPr>
                <w:rFonts w:asciiTheme="minorEastAsia" w:hAnsiTheme="minorEastAsia" w:cstheme="minorEastAsia" w:hint="eastAsia"/>
                <w:sz w:val="24"/>
                <w:szCs w:val="24"/>
              </w:rPr>
              <w:t>便于装配、运输和维修。</w:t>
            </w:r>
          </w:p>
          <w:p w14:paraId="2C9BABFF"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11. </w:t>
            </w:r>
            <w:r>
              <w:rPr>
                <w:rFonts w:asciiTheme="minorEastAsia" w:hAnsiTheme="minorEastAsia" w:cstheme="minorEastAsia" w:hint="eastAsia"/>
                <w:sz w:val="24"/>
                <w:szCs w:val="24"/>
              </w:rPr>
              <w:t>人行通道尺寸：</w:t>
            </w:r>
          </w:p>
          <w:p w14:paraId="6B222E20"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高度（</w:t>
            </w:r>
            <w:r>
              <w:rPr>
                <w:rFonts w:asciiTheme="minorEastAsia" w:hAnsiTheme="minorEastAsia" w:cstheme="minorEastAsia" w:hint="eastAsia"/>
                <w:sz w:val="24"/>
                <w:szCs w:val="24"/>
              </w:rPr>
              <w:t>Z</w:t>
            </w:r>
            <w:r>
              <w:rPr>
                <w:rFonts w:asciiTheme="minorEastAsia" w:hAnsiTheme="minorEastAsia" w:cstheme="minorEastAsia" w:hint="eastAsia"/>
                <w:sz w:val="24"/>
                <w:szCs w:val="24"/>
              </w:rPr>
              <w:t>轴方向）应大于等于</w:t>
            </w:r>
            <w:r>
              <w:rPr>
                <w:rFonts w:asciiTheme="minorEastAsia" w:hAnsiTheme="minorEastAsia" w:cstheme="minorEastAsia" w:hint="eastAsia"/>
                <w:sz w:val="24"/>
                <w:szCs w:val="24"/>
              </w:rPr>
              <w:t>1980mm</w:t>
            </w:r>
            <w:r>
              <w:rPr>
                <w:rFonts w:asciiTheme="minorEastAsia" w:hAnsiTheme="minorEastAsia" w:cstheme="minorEastAsia" w:hint="eastAsia"/>
                <w:sz w:val="24"/>
                <w:szCs w:val="24"/>
              </w:rPr>
              <w:t>；</w:t>
            </w:r>
          </w:p>
          <w:p w14:paraId="19506F53"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宽度（</w:t>
            </w:r>
            <w:r>
              <w:rPr>
                <w:rFonts w:asciiTheme="minorEastAsia" w:hAnsiTheme="minorEastAsia" w:cstheme="minorEastAsia" w:hint="eastAsia"/>
                <w:sz w:val="24"/>
                <w:szCs w:val="24"/>
              </w:rPr>
              <w:t>X</w:t>
            </w:r>
            <w:r>
              <w:rPr>
                <w:rFonts w:asciiTheme="minorEastAsia" w:hAnsiTheme="minorEastAsia" w:cstheme="minorEastAsia" w:hint="eastAsia"/>
                <w:sz w:val="24"/>
                <w:szCs w:val="24"/>
              </w:rPr>
              <w:t>轴方向）应大于等于</w:t>
            </w:r>
            <w:r>
              <w:rPr>
                <w:rFonts w:asciiTheme="minorEastAsia" w:hAnsiTheme="minorEastAsia" w:cstheme="minorEastAsia" w:hint="eastAsia"/>
                <w:sz w:val="24"/>
                <w:szCs w:val="24"/>
              </w:rPr>
              <w:t>710mm</w:t>
            </w:r>
            <w:r>
              <w:rPr>
                <w:rFonts w:asciiTheme="minorEastAsia" w:hAnsiTheme="minorEastAsia" w:cstheme="minorEastAsia" w:hint="eastAsia"/>
                <w:sz w:val="24"/>
                <w:szCs w:val="24"/>
              </w:rPr>
              <w:t>；</w:t>
            </w:r>
          </w:p>
          <w:p w14:paraId="3DCB73A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(3) </w:t>
            </w:r>
            <w:r>
              <w:rPr>
                <w:rFonts w:asciiTheme="minorEastAsia" w:hAnsiTheme="minorEastAsia" w:cstheme="minorEastAsia" w:hint="eastAsia"/>
                <w:sz w:val="24"/>
                <w:szCs w:val="24"/>
              </w:rPr>
              <w:t>深度（</w:t>
            </w:r>
            <w:r>
              <w:rPr>
                <w:rFonts w:asciiTheme="minorEastAsia" w:hAnsiTheme="minorEastAsia" w:cstheme="minorEastAsia" w:hint="eastAsia"/>
                <w:sz w:val="24"/>
                <w:szCs w:val="24"/>
              </w:rPr>
              <w:t>Y</w:t>
            </w:r>
            <w:r>
              <w:rPr>
                <w:rFonts w:asciiTheme="minorEastAsia" w:hAnsiTheme="minorEastAsia" w:cstheme="minorEastAsia" w:hint="eastAsia"/>
                <w:sz w:val="24"/>
                <w:szCs w:val="24"/>
              </w:rPr>
              <w:t>轴方向）应小于等于</w:t>
            </w:r>
            <w:r>
              <w:rPr>
                <w:rFonts w:asciiTheme="minorEastAsia" w:hAnsiTheme="minorEastAsia" w:cstheme="minorEastAsia" w:hint="eastAsia"/>
                <w:sz w:val="24"/>
                <w:szCs w:val="24"/>
              </w:rPr>
              <w:t>910mm</w:t>
            </w:r>
            <w:r>
              <w:rPr>
                <w:rFonts w:asciiTheme="minorEastAsia" w:hAnsiTheme="minorEastAsia" w:cstheme="minorEastAsia" w:hint="eastAsia"/>
                <w:sz w:val="24"/>
                <w:szCs w:val="24"/>
              </w:rPr>
              <w:t>。</w:t>
            </w:r>
          </w:p>
          <w:p w14:paraId="411FD55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12. </w:t>
            </w:r>
            <w:r>
              <w:rPr>
                <w:rFonts w:asciiTheme="minorEastAsia" w:hAnsiTheme="minorEastAsia" w:cstheme="minorEastAsia" w:hint="eastAsia"/>
                <w:sz w:val="24"/>
                <w:szCs w:val="24"/>
              </w:rPr>
              <w:t>结构稳定性：</w:t>
            </w:r>
          </w:p>
          <w:p w14:paraId="7D4802A7"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机械连接或构件不应松动、位移或脱落</w:t>
            </w:r>
            <w:r>
              <w:rPr>
                <w:rFonts w:asciiTheme="minorEastAsia" w:hAnsiTheme="minorEastAsia" w:cstheme="minorEastAsia" w:hint="eastAsia"/>
                <w:sz w:val="24"/>
                <w:szCs w:val="24"/>
              </w:rPr>
              <w:t>；</w:t>
            </w:r>
          </w:p>
          <w:p w14:paraId="4E9ACCA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proofErr w:type="gramStart"/>
            <w:r>
              <w:rPr>
                <w:rFonts w:asciiTheme="minorEastAsia" w:hAnsiTheme="minorEastAsia" w:cstheme="minorEastAsia" w:hint="eastAsia"/>
                <w:sz w:val="24"/>
                <w:szCs w:val="24"/>
              </w:rPr>
              <w:t>立地应</w:t>
            </w:r>
            <w:proofErr w:type="gramEnd"/>
            <w:r>
              <w:rPr>
                <w:rFonts w:asciiTheme="minorEastAsia" w:hAnsiTheme="minorEastAsia" w:cstheme="minorEastAsia" w:hint="eastAsia"/>
                <w:sz w:val="24"/>
                <w:szCs w:val="24"/>
              </w:rPr>
              <w:t>平稳，应能抵抗正常的撞击而不产生滑动失衡；</w:t>
            </w:r>
          </w:p>
          <w:p w14:paraId="23A9486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(3) </w:t>
            </w:r>
            <w:r>
              <w:rPr>
                <w:rFonts w:asciiTheme="minorEastAsia" w:hAnsiTheme="minorEastAsia" w:cstheme="minorEastAsia" w:hint="eastAsia"/>
                <w:sz w:val="24"/>
                <w:szCs w:val="24"/>
              </w:rPr>
              <w:t>底部设计有脚踏板的安检门，脚踏板与安检</w:t>
            </w:r>
            <w:proofErr w:type="gramStart"/>
            <w:r>
              <w:rPr>
                <w:rFonts w:asciiTheme="minorEastAsia" w:hAnsiTheme="minorEastAsia" w:cstheme="minorEastAsia" w:hint="eastAsia"/>
                <w:sz w:val="24"/>
                <w:szCs w:val="24"/>
              </w:rPr>
              <w:t>门主体</w:t>
            </w:r>
            <w:proofErr w:type="gramEnd"/>
            <w:r>
              <w:rPr>
                <w:rFonts w:asciiTheme="minorEastAsia" w:hAnsiTheme="minorEastAsia" w:cstheme="minorEastAsia" w:hint="eastAsia"/>
                <w:sz w:val="24"/>
                <w:szCs w:val="24"/>
              </w:rPr>
              <w:t>结构之间缝隙应小于等于</w:t>
            </w:r>
            <w:r>
              <w:rPr>
                <w:rFonts w:asciiTheme="minorEastAsia" w:hAnsiTheme="minorEastAsia" w:cstheme="minorEastAsia" w:hint="eastAsia"/>
                <w:sz w:val="24"/>
                <w:szCs w:val="24"/>
              </w:rPr>
              <w:t>10mm</w:t>
            </w:r>
            <w:r>
              <w:rPr>
                <w:rFonts w:asciiTheme="minorEastAsia" w:hAnsiTheme="minorEastAsia" w:cstheme="minorEastAsia" w:hint="eastAsia"/>
                <w:sz w:val="24"/>
                <w:szCs w:val="24"/>
              </w:rPr>
              <w:t>；脚踏板负重</w:t>
            </w:r>
            <w:r>
              <w:rPr>
                <w:rFonts w:asciiTheme="minorEastAsia" w:hAnsiTheme="minorEastAsia" w:cstheme="minorEastAsia" w:hint="eastAsia"/>
                <w:sz w:val="24"/>
                <w:szCs w:val="24"/>
              </w:rPr>
              <w:t>120kg</w:t>
            </w:r>
            <w:r>
              <w:rPr>
                <w:rFonts w:asciiTheme="minorEastAsia" w:hAnsiTheme="minorEastAsia" w:cstheme="minorEastAsia" w:hint="eastAsia"/>
                <w:sz w:val="24"/>
                <w:szCs w:val="24"/>
              </w:rPr>
              <w:t>时不应出现明显的塌陷、扭曲、</w:t>
            </w:r>
            <w:proofErr w:type="gramStart"/>
            <w:r>
              <w:rPr>
                <w:rFonts w:asciiTheme="minorEastAsia" w:hAnsiTheme="minorEastAsia" w:cstheme="minorEastAsia" w:hint="eastAsia"/>
                <w:sz w:val="24"/>
                <w:szCs w:val="24"/>
              </w:rPr>
              <w:t>翘动或</w:t>
            </w:r>
            <w:proofErr w:type="gramEnd"/>
            <w:r>
              <w:rPr>
                <w:rFonts w:asciiTheme="minorEastAsia" w:hAnsiTheme="minorEastAsia" w:cstheme="minorEastAsia" w:hint="eastAsia"/>
                <w:sz w:val="24"/>
                <w:szCs w:val="24"/>
              </w:rPr>
              <w:t>移位。</w:t>
            </w:r>
          </w:p>
          <w:p w14:paraId="304A8FCD"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13. </w:t>
            </w:r>
            <w:r>
              <w:rPr>
                <w:rFonts w:asciiTheme="minorEastAsia" w:hAnsiTheme="minorEastAsia" w:cstheme="minorEastAsia" w:hint="eastAsia"/>
                <w:sz w:val="24"/>
                <w:szCs w:val="24"/>
              </w:rPr>
              <w:t>外壳防护等级试验：</w:t>
            </w:r>
            <w:proofErr w:type="gramStart"/>
            <w:r>
              <w:rPr>
                <w:rFonts w:asciiTheme="minorEastAsia" w:hAnsiTheme="minorEastAsia" w:cstheme="minorEastAsia" w:hint="eastAsia"/>
                <w:sz w:val="24"/>
                <w:szCs w:val="24"/>
              </w:rPr>
              <w:t>门主体</w:t>
            </w:r>
            <w:proofErr w:type="gramEnd"/>
            <w:r>
              <w:rPr>
                <w:rFonts w:asciiTheme="minorEastAsia" w:hAnsiTheme="minorEastAsia" w:cstheme="minorEastAsia" w:hint="eastAsia"/>
                <w:sz w:val="24"/>
                <w:szCs w:val="24"/>
              </w:rPr>
              <w:t>部分：</w:t>
            </w:r>
            <w:r>
              <w:rPr>
                <w:rFonts w:asciiTheme="minorEastAsia" w:hAnsiTheme="minorEastAsia" w:cstheme="minorEastAsia" w:hint="eastAsia"/>
                <w:sz w:val="24"/>
                <w:szCs w:val="24"/>
              </w:rPr>
              <w:t>IP40</w:t>
            </w:r>
            <w:r>
              <w:rPr>
                <w:rFonts w:asciiTheme="minorEastAsia" w:hAnsiTheme="minorEastAsia" w:cstheme="minorEastAsia" w:hint="eastAsia"/>
                <w:sz w:val="24"/>
                <w:szCs w:val="24"/>
              </w:rPr>
              <w:t>。</w:t>
            </w:r>
          </w:p>
          <w:p w14:paraId="377B67CA"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14. </w:t>
            </w:r>
            <w:r>
              <w:rPr>
                <w:rFonts w:asciiTheme="minorEastAsia" w:hAnsiTheme="minorEastAsia" w:cstheme="minorEastAsia" w:hint="eastAsia"/>
                <w:sz w:val="24"/>
                <w:szCs w:val="24"/>
              </w:rPr>
              <w:t>运行控制：</w:t>
            </w:r>
          </w:p>
          <w:p w14:paraId="144992B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操作的授权：应对影响探测性能的装置和参数加以保护，避免非授权人员擅自改动；</w:t>
            </w:r>
          </w:p>
          <w:p w14:paraId="658D4FC3"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按键和控制装置：按键和控制装置</w:t>
            </w:r>
            <w:proofErr w:type="gramStart"/>
            <w:r>
              <w:rPr>
                <w:rFonts w:asciiTheme="minorEastAsia" w:hAnsiTheme="minorEastAsia" w:cstheme="minorEastAsia" w:hint="eastAsia"/>
                <w:sz w:val="24"/>
                <w:szCs w:val="24"/>
              </w:rPr>
              <w:t>应操作</w:t>
            </w:r>
            <w:proofErr w:type="gramEnd"/>
            <w:r>
              <w:rPr>
                <w:rFonts w:asciiTheme="minorEastAsia" w:hAnsiTheme="minorEastAsia" w:cstheme="minorEastAsia" w:hint="eastAsia"/>
                <w:sz w:val="24"/>
                <w:szCs w:val="24"/>
              </w:rPr>
              <w:t>灵活，手感明确，功能可靠。</w:t>
            </w:r>
          </w:p>
          <w:p w14:paraId="7939E64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(3) </w:t>
            </w:r>
            <w:r>
              <w:rPr>
                <w:rFonts w:asciiTheme="minorEastAsia" w:hAnsiTheme="minorEastAsia" w:cstheme="minorEastAsia" w:hint="eastAsia"/>
                <w:sz w:val="24"/>
                <w:szCs w:val="24"/>
              </w:rPr>
              <w:t>参数存储：安检门应具有对所设定的参数进行存储的能力，断电后再次上电启动时不应改变；</w:t>
            </w:r>
          </w:p>
          <w:p w14:paraId="3D43DDA0"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(4) </w:t>
            </w:r>
            <w:r>
              <w:rPr>
                <w:rFonts w:asciiTheme="minorEastAsia" w:hAnsiTheme="minorEastAsia" w:cstheme="minorEastAsia" w:hint="eastAsia"/>
                <w:sz w:val="24"/>
                <w:szCs w:val="24"/>
              </w:rPr>
              <w:t>远程控制：如果允许通过远程计算机或网络进行集中控制，则应提供相应的控制程序，且应具备远程参数调整、远程诊断以及报警相关数据存储的功能。当远程控制因故中断时，安检门应能自动恢复本地控制。</w:t>
            </w:r>
          </w:p>
          <w:p w14:paraId="6F9A2700"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15. </w:t>
            </w:r>
            <w:r>
              <w:rPr>
                <w:rFonts w:asciiTheme="minorEastAsia" w:hAnsiTheme="minorEastAsia" w:cstheme="minorEastAsia" w:hint="eastAsia"/>
                <w:sz w:val="24"/>
                <w:szCs w:val="24"/>
              </w:rPr>
              <w:t>电源适应性：</w:t>
            </w:r>
          </w:p>
          <w:p w14:paraId="07D73014"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使用交流供电的金属门，至少应能在</w:t>
            </w:r>
            <w:r>
              <w:rPr>
                <w:rFonts w:asciiTheme="minorEastAsia" w:hAnsiTheme="minorEastAsia" w:cstheme="minorEastAsia" w:hint="eastAsia"/>
                <w:sz w:val="24"/>
                <w:szCs w:val="24"/>
              </w:rPr>
              <w:t>187V</w:t>
            </w:r>
            <w:r>
              <w:rPr>
                <w:rFonts w:asciiTheme="minorEastAsia" w:hAnsiTheme="minorEastAsia" w:cstheme="minorEastAsia" w:hint="eastAsia"/>
                <w:sz w:val="24"/>
                <w:szCs w:val="24"/>
              </w:rPr>
              <w:t>～</w:t>
            </w:r>
            <w:r>
              <w:rPr>
                <w:rFonts w:asciiTheme="minorEastAsia" w:hAnsiTheme="minorEastAsia" w:cstheme="minorEastAsia" w:hint="eastAsia"/>
                <w:sz w:val="24"/>
                <w:szCs w:val="24"/>
              </w:rPr>
              <w:t>242V</w:t>
            </w:r>
            <w:r>
              <w:rPr>
                <w:rFonts w:asciiTheme="minorEastAsia" w:hAnsiTheme="minorEastAsia" w:cstheme="minorEastAsia" w:hint="eastAsia"/>
                <w:sz w:val="24"/>
                <w:szCs w:val="24"/>
              </w:rPr>
              <w:t>、</w:t>
            </w:r>
            <w:r>
              <w:rPr>
                <w:rFonts w:asciiTheme="minorEastAsia" w:hAnsiTheme="minorEastAsia" w:cstheme="minorEastAsia" w:hint="eastAsia"/>
                <w:sz w:val="24"/>
                <w:szCs w:val="24"/>
              </w:rPr>
              <w:t>47.5Hz</w:t>
            </w:r>
            <w:r>
              <w:rPr>
                <w:rFonts w:asciiTheme="minorEastAsia" w:hAnsiTheme="minorEastAsia" w:cstheme="minorEastAsia" w:hint="eastAsia"/>
                <w:sz w:val="24"/>
                <w:szCs w:val="24"/>
              </w:rPr>
              <w:t>～</w:t>
            </w:r>
            <w:r>
              <w:rPr>
                <w:rFonts w:asciiTheme="minorEastAsia" w:hAnsiTheme="minorEastAsia" w:cstheme="minorEastAsia" w:hint="eastAsia"/>
                <w:sz w:val="24"/>
                <w:szCs w:val="24"/>
              </w:rPr>
              <w:t>52.5Hz</w:t>
            </w:r>
            <w:r>
              <w:rPr>
                <w:rFonts w:asciiTheme="minorEastAsia" w:hAnsiTheme="minorEastAsia" w:cstheme="minorEastAsia" w:hint="eastAsia"/>
                <w:sz w:val="24"/>
                <w:szCs w:val="24"/>
              </w:rPr>
              <w:t>的供电范围内无需调整而正常工作；</w:t>
            </w:r>
          </w:p>
          <w:p w14:paraId="655C1328"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至少应能在额定电压±</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的供电范围内无需调整而正常工作。</w:t>
            </w:r>
          </w:p>
          <w:p w14:paraId="1857BF99"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16. </w:t>
            </w:r>
            <w:r>
              <w:rPr>
                <w:rFonts w:asciiTheme="minorEastAsia" w:hAnsiTheme="minorEastAsia" w:cstheme="minorEastAsia" w:hint="eastAsia"/>
                <w:sz w:val="24"/>
                <w:szCs w:val="24"/>
              </w:rPr>
              <w:t>高温试验：</w:t>
            </w:r>
            <w:r>
              <w:rPr>
                <w:rFonts w:asciiTheme="minorEastAsia" w:hAnsiTheme="minorEastAsia" w:cstheme="minorEastAsia" w:hint="eastAsia"/>
                <w:sz w:val="24"/>
                <w:szCs w:val="24"/>
              </w:rPr>
              <w:t>+60</w:t>
            </w: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2h</w:t>
            </w:r>
            <w:r>
              <w:rPr>
                <w:rFonts w:asciiTheme="minorEastAsia" w:hAnsiTheme="minorEastAsia" w:cstheme="minorEastAsia" w:hint="eastAsia"/>
                <w:sz w:val="24"/>
                <w:szCs w:val="24"/>
              </w:rPr>
              <w:t>，试验后样品应能正常工作。</w:t>
            </w:r>
          </w:p>
          <w:p w14:paraId="795E10CB"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lastRenderedPageBreak/>
              <w:t>17. </w:t>
            </w:r>
            <w:r>
              <w:rPr>
                <w:rFonts w:asciiTheme="minorEastAsia" w:hAnsiTheme="minorEastAsia" w:cstheme="minorEastAsia" w:hint="eastAsia"/>
                <w:sz w:val="24"/>
                <w:szCs w:val="24"/>
              </w:rPr>
              <w:t>低温试验：</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hAnsiTheme="minorEastAsia" w:cstheme="minorEastAsia" w:hint="eastAsia"/>
                <w:sz w:val="24"/>
                <w:szCs w:val="24"/>
              </w:rPr>
              <w:t>2h</w:t>
            </w:r>
            <w:r>
              <w:rPr>
                <w:rFonts w:asciiTheme="minorEastAsia" w:hAnsiTheme="minorEastAsia" w:cstheme="minorEastAsia" w:hint="eastAsia"/>
                <w:sz w:val="24"/>
                <w:szCs w:val="24"/>
              </w:rPr>
              <w:t>，试验后样品应能正常工作。</w:t>
            </w:r>
          </w:p>
          <w:p w14:paraId="28B72F23"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18. </w:t>
            </w:r>
            <w:r>
              <w:rPr>
                <w:rFonts w:asciiTheme="minorEastAsia" w:hAnsiTheme="minorEastAsia" w:cstheme="minorEastAsia" w:hint="eastAsia"/>
                <w:sz w:val="24"/>
                <w:szCs w:val="24"/>
              </w:rPr>
              <w:t>探测模式检查：安检门应能在电子产品（手机）探测模式和全金属探测模式间进行切换。</w:t>
            </w:r>
          </w:p>
          <w:p w14:paraId="1698211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19. </w:t>
            </w:r>
            <w:r>
              <w:rPr>
                <w:rFonts w:asciiTheme="minorEastAsia" w:hAnsiTheme="minorEastAsia" w:cstheme="minorEastAsia" w:hint="eastAsia"/>
                <w:sz w:val="24"/>
                <w:szCs w:val="24"/>
              </w:rPr>
              <w:t>调节探测灵敏度：安检门应能从低到</w:t>
            </w:r>
            <w:proofErr w:type="gramStart"/>
            <w:r>
              <w:rPr>
                <w:rFonts w:asciiTheme="minorEastAsia" w:hAnsiTheme="minorEastAsia" w:cstheme="minorEastAsia" w:hint="eastAsia"/>
                <w:sz w:val="24"/>
                <w:szCs w:val="24"/>
              </w:rPr>
              <w:t>高方便</w:t>
            </w:r>
            <w:proofErr w:type="gramEnd"/>
            <w:r>
              <w:rPr>
                <w:rFonts w:asciiTheme="minorEastAsia" w:hAnsiTheme="minorEastAsia" w:cstheme="minorEastAsia" w:hint="eastAsia"/>
                <w:sz w:val="24"/>
                <w:szCs w:val="24"/>
              </w:rPr>
              <w:t>地调节灵敏度，灵敏度调节应大于等于</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个级别，总区及分区灵敏度均应可调。应内置多种工作模式或工作场景，每种模式或场景对应一套参数设置值，应可一键设置。</w:t>
            </w:r>
          </w:p>
          <w:p w14:paraId="65394A5D"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20. </w:t>
            </w:r>
            <w:r>
              <w:rPr>
                <w:rFonts w:asciiTheme="minorEastAsia" w:hAnsiTheme="minorEastAsia" w:cstheme="minorEastAsia" w:hint="eastAsia"/>
                <w:sz w:val="24"/>
                <w:szCs w:val="24"/>
              </w:rPr>
              <w:t>安检门探测区位：支持</w:t>
            </w:r>
            <w:r>
              <w:rPr>
                <w:rFonts w:asciiTheme="minorEastAsia" w:hAnsiTheme="minorEastAsia" w:cstheme="minorEastAsia" w:hint="eastAsia"/>
                <w:sz w:val="24"/>
                <w:szCs w:val="24"/>
              </w:rPr>
              <w:t>36</w:t>
            </w:r>
            <w:r>
              <w:rPr>
                <w:rFonts w:asciiTheme="minorEastAsia" w:hAnsiTheme="minorEastAsia" w:cstheme="minorEastAsia" w:hint="eastAsia"/>
                <w:sz w:val="24"/>
                <w:szCs w:val="24"/>
              </w:rPr>
              <w:t>区位探测，根据人体基本结构划分金属探测门的探测区域，采用相互重叠的左中右、正面、背面</w:t>
            </w:r>
            <w:r>
              <w:rPr>
                <w:rFonts w:asciiTheme="minorEastAsia" w:hAnsiTheme="minorEastAsia" w:cstheme="minorEastAsia" w:hint="eastAsia"/>
                <w:sz w:val="24"/>
                <w:szCs w:val="24"/>
              </w:rPr>
              <w:t>网状探测方式，多区位报警，准确判断物品的位置。</w:t>
            </w:r>
          </w:p>
          <w:p w14:paraId="61E6ACA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21. </w:t>
            </w:r>
            <w:r>
              <w:rPr>
                <w:rFonts w:asciiTheme="minorEastAsia" w:hAnsiTheme="minorEastAsia" w:cstheme="minorEastAsia" w:hint="eastAsia"/>
                <w:sz w:val="24"/>
                <w:szCs w:val="24"/>
              </w:rPr>
              <w:t>电子产品（手机）探测模式下灵敏度可调，人员以标准姿势通过安检门时，正常着装上的机械手表、金属纽扣、项链、打火机、钥匙、硬币、皮带扣、金属肩章、警帽帽徽、制服金属标牌、钥匙、钢笔、折叠雨伞、不锈钢水杯等小金属通过时系统应不报警，当携带以下电子产品通过时，系统应有声光报警，并以图形和文字的形式提示，应能提示藏匿位置。</w:t>
            </w:r>
          </w:p>
          <w:p w14:paraId="697B28F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对讲机、笔记本电脑、</w:t>
            </w:r>
            <w:r>
              <w:rPr>
                <w:rFonts w:asciiTheme="minorEastAsia" w:hAnsiTheme="minorEastAsia" w:cstheme="minorEastAsia" w:hint="eastAsia"/>
                <w:sz w:val="24"/>
                <w:szCs w:val="24"/>
              </w:rPr>
              <w:t>BLO90</w:t>
            </w:r>
            <w:r>
              <w:rPr>
                <w:rFonts w:asciiTheme="minorEastAsia" w:hAnsiTheme="minorEastAsia" w:cstheme="minorEastAsia" w:hint="eastAsia"/>
                <w:sz w:val="24"/>
                <w:szCs w:val="24"/>
              </w:rPr>
              <w:t>联想手机电池、移动硬盘、电话手表、</w:t>
            </w:r>
            <w:r>
              <w:rPr>
                <w:rFonts w:asciiTheme="minorEastAsia" w:hAnsiTheme="minorEastAsia" w:cstheme="minorEastAsia" w:hint="eastAsia"/>
                <w:sz w:val="24"/>
                <w:szCs w:val="24"/>
              </w:rPr>
              <w:t>Kodak ec021</w:t>
            </w:r>
            <w:r>
              <w:rPr>
                <w:rFonts w:asciiTheme="minorEastAsia" w:hAnsiTheme="minorEastAsia" w:cstheme="minorEastAsia" w:hint="eastAsia"/>
                <w:sz w:val="24"/>
                <w:szCs w:val="24"/>
              </w:rPr>
              <w:t>数码照相机、录音笔、</w:t>
            </w:r>
            <w:r>
              <w:rPr>
                <w:rFonts w:asciiTheme="minorEastAsia" w:hAnsiTheme="minorEastAsia" w:cstheme="minorEastAsia" w:hint="eastAsia"/>
                <w:sz w:val="24"/>
                <w:szCs w:val="24"/>
              </w:rPr>
              <w:t>5cm</w:t>
            </w:r>
            <w:r>
              <w:rPr>
                <w:rFonts w:asciiTheme="minorEastAsia" w:hAnsiTheme="minorEastAsia" w:cstheme="minorEastAsia" w:hint="eastAsia"/>
                <w:sz w:val="24"/>
                <w:szCs w:val="24"/>
              </w:rPr>
              <w:t>×</w:t>
            </w:r>
            <w:r>
              <w:rPr>
                <w:rFonts w:asciiTheme="minorEastAsia" w:hAnsiTheme="minorEastAsia" w:cstheme="minorEastAsia" w:hint="eastAsia"/>
                <w:sz w:val="24"/>
                <w:szCs w:val="24"/>
              </w:rPr>
              <w:t>8cm</w:t>
            </w:r>
            <w:r>
              <w:rPr>
                <w:rFonts w:asciiTheme="minorEastAsia" w:hAnsiTheme="minorEastAsia" w:cstheme="minorEastAsia" w:hint="eastAsia"/>
                <w:sz w:val="24"/>
                <w:szCs w:val="24"/>
              </w:rPr>
              <w:t>电子无线作弊器。</w:t>
            </w:r>
          </w:p>
          <w:p w14:paraId="34E037F8"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2. </w:t>
            </w:r>
            <w:r>
              <w:rPr>
                <w:rFonts w:asciiTheme="minorEastAsia" w:hAnsiTheme="minorEastAsia" w:cstheme="minorEastAsia" w:hint="eastAsia"/>
                <w:sz w:val="24"/>
                <w:szCs w:val="24"/>
              </w:rPr>
              <w:t>全金属探测功能：全金属探测模式下灵敏度应可调，人员以标准姿势通过安检门时，正常着装上的硬币、钥匙、金属纽扣、皮带扣等小金属及违禁品通过时均应报警并提示违禁品的藏匿位置。</w:t>
            </w:r>
          </w:p>
          <w:p w14:paraId="18CFF89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23. </w:t>
            </w:r>
            <w:r>
              <w:rPr>
                <w:rFonts w:asciiTheme="minorEastAsia" w:hAnsiTheme="minorEastAsia" w:cstheme="minorEastAsia" w:hint="eastAsia"/>
                <w:sz w:val="24"/>
                <w:szCs w:val="24"/>
              </w:rPr>
              <w:t>状态指示：安检门应具有系统未就绪状态、系统工作状态、系统故障状态指示。</w:t>
            </w:r>
          </w:p>
          <w:p w14:paraId="7D7F937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24. </w:t>
            </w:r>
            <w:r>
              <w:rPr>
                <w:rFonts w:asciiTheme="minorEastAsia" w:hAnsiTheme="minorEastAsia" w:cstheme="minorEastAsia" w:hint="eastAsia"/>
                <w:sz w:val="24"/>
                <w:szCs w:val="24"/>
              </w:rPr>
              <w:t>报警响应时间：应报警测试物进入</w:t>
            </w:r>
            <w:proofErr w:type="gramStart"/>
            <w:r>
              <w:rPr>
                <w:rFonts w:asciiTheme="minorEastAsia" w:hAnsiTheme="minorEastAsia" w:cstheme="minorEastAsia" w:hint="eastAsia"/>
                <w:sz w:val="24"/>
                <w:szCs w:val="24"/>
              </w:rPr>
              <w:t>探测区</w:t>
            </w:r>
            <w:proofErr w:type="gramEnd"/>
            <w:r>
              <w:rPr>
                <w:rFonts w:asciiTheme="minorEastAsia" w:hAnsiTheme="minorEastAsia" w:cstheme="minorEastAsia" w:hint="eastAsia"/>
                <w:sz w:val="24"/>
                <w:szCs w:val="24"/>
              </w:rPr>
              <w:t>1s</w:t>
            </w:r>
            <w:r>
              <w:rPr>
                <w:rFonts w:asciiTheme="minorEastAsia" w:hAnsiTheme="minorEastAsia" w:cstheme="minorEastAsia" w:hint="eastAsia"/>
                <w:sz w:val="24"/>
                <w:szCs w:val="24"/>
              </w:rPr>
              <w:t>内，安检门应发出报警指示，此测试物离开</w:t>
            </w:r>
            <w:proofErr w:type="gramStart"/>
            <w:r>
              <w:rPr>
                <w:rFonts w:asciiTheme="minorEastAsia" w:hAnsiTheme="minorEastAsia" w:cstheme="minorEastAsia" w:hint="eastAsia"/>
                <w:sz w:val="24"/>
                <w:szCs w:val="24"/>
              </w:rPr>
              <w:t>探测区</w:t>
            </w:r>
            <w:proofErr w:type="gramEnd"/>
            <w:r>
              <w:rPr>
                <w:rFonts w:asciiTheme="minorEastAsia" w:hAnsiTheme="minorEastAsia" w:cstheme="minorEastAsia" w:hint="eastAsia"/>
                <w:sz w:val="24"/>
                <w:szCs w:val="24"/>
              </w:rPr>
              <w:t>后报警指示延续应小于等于</w:t>
            </w:r>
            <w:r>
              <w:rPr>
                <w:rFonts w:asciiTheme="minorEastAsia" w:hAnsiTheme="minorEastAsia" w:cstheme="minorEastAsia" w:hint="eastAsia"/>
                <w:sz w:val="24"/>
                <w:szCs w:val="24"/>
              </w:rPr>
              <w:t>1s</w:t>
            </w:r>
            <w:r>
              <w:rPr>
                <w:rFonts w:asciiTheme="minorEastAsia" w:hAnsiTheme="minorEastAsia" w:cstheme="minorEastAsia" w:hint="eastAsia"/>
                <w:sz w:val="24"/>
                <w:szCs w:val="24"/>
              </w:rPr>
              <w:t>。</w:t>
            </w:r>
          </w:p>
          <w:p w14:paraId="224A00D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25. </w:t>
            </w:r>
            <w:r>
              <w:rPr>
                <w:rFonts w:asciiTheme="minorEastAsia" w:hAnsiTheme="minorEastAsia" w:cstheme="minorEastAsia" w:hint="eastAsia"/>
                <w:sz w:val="24"/>
                <w:szCs w:val="24"/>
              </w:rPr>
              <w:t>计数功能：安检门应能记录有效受检人数和发生过报警的人次，并能复位清零。</w:t>
            </w:r>
          </w:p>
          <w:p w14:paraId="0C0E4D09"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26. </w:t>
            </w:r>
            <w:r>
              <w:rPr>
                <w:rFonts w:asciiTheme="minorEastAsia" w:hAnsiTheme="minorEastAsia" w:cstheme="minorEastAsia" w:hint="eastAsia"/>
                <w:sz w:val="24"/>
                <w:szCs w:val="24"/>
              </w:rPr>
              <w:t>磁感应强度限制：在</w:t>
            </w:r>
            <w:proofErr w:type="gramStart"/>
            <w:r>
              <w:rPr>
                <w:rFonts w:asciiTheme="minorEastAsia" w:hAnsiTheme="minorEastAsia" w:cstheme="minorEastAsia" w:hint="eastAsia"/>
                <w:sz w:val="24"/>
                <w:szCs w:val="24"/>
              </w:rPr>
              <w:t>探测区左右</w:t>
            </w:r>
            <w:proofErr w:type="gramEnd"/>
            <w:r>
              <w:rPr>
                <w:rFonts w:asciiTheme="minorEastAsia" w:hAnsiTheme="minorEastAsia" w:cstheme="minorEastAsia" w:hint="eastAsia"/>
                <w:sz w:val="24"/>
                <w:szCs w:val="24"/>
              </w:rPr>
              <w:t>边界各向内</w:t>
            </w:r>
            <w:r>
              <w:rPr>
                <w:rFonts w:asciiTheme="minorEastAsia" w:hAnsiTheme="minorEastAsia" w:cstheme="minorEastAsia" w:hint="eastAsia"/>
                <w:sz w:val="24"/>
                <w:szCs w:val="24"/>
              </w:rPr>
              <w:t>150</w:t>
            </w:r>
            <w:r>
              <w:rPr>
                <w:rFonts w:asciiTheme="minorEastAsia" w:hAnsiTheme="minorEastAsia" w:cstheme="minorEastAsia" w:hint="eastAsia"/>
                <w:sz w:val="24"/>
                <w:szCs w:val="24"/>
              </w:rPr>
              <w:t>mm</w:t>
            </w:r>
            <w:r>
              <w:rPr>
                <w:rFonts w:asciiTheme="minorEastAsia" w:hAnsiTheme="minorEastAsia" w:cstheme="minorEastAsia" w:hint="eastAsia"/>
                <w:sz w:val="24"/>
                <w:szCs w:val="24"/>
              </w:rPr>
              <w:t>的区域中，任意一点的磁感应强度均应小于等于</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μ</w:t>
            </w:r>
            <w:r>
              <w:rPr>
                <w:rFonts w:asciiTheme="minorEastAsia" w:hAnsiTheme="minorEastAsia" w:cstheme="minorEastAsia" w:hint="eastAsia"/>
                <w:sz w:val="24"/>
                <w:szCs w:val="24"/>
              </w:rPr>
              <w:t>T</w:t>
            </w:r>
            <w:r>
              <w:rPr>
                <w:rFonts w:asciiTheme="minorEastAsia" w:hAnsiTheme="minorEastAsia" w:cstheme="minorEastAsia" w:hint="eastAsia"/>
                <w:sz w:val="24"/>
                <w:szCs w:val="24"/>
              </w:rPr>
              <w:t>。</w:t>
            </w:r>
          </w:p>
          <w:p w14:paraId="1BAE167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lastRenderedPageBreak/>
              <w:t>27. </w:t>
            </w:r>
            <w:r>
              <w:rPr>
                <w:rFonts w:asciiTheme="minorEastAsia" w:hAnsiTheme="minorEastAsia" w:cstheme="minorEastAsia" w:hint="eastAsia"/>
                <w:sz w:val="24"/>
                <w:szCs w:val="24"/>
              </w:rPr>
              <w:t>稳定工作时间：稳定工作时间应大于等于</w:t>
            </w:r>
            <w:r>
              <w:rPr>
                <w:rFonts w:asciiTheme="minorEastAsia" w:hAnsiTheme="minorEastAsia" w:cstheme="minorEastAsia" w:hint="eastAsia"/>
                <w:sz w:val="24"/>
                <w:szCs w:val="24"/>
              </w:rPr>
              <w:t>96h</w:t>
            </w:r>
            <w:r>
              <w:rPr>
                <w:rFonts w:asciiTheme="minorEastAsia" w:hAnsiTheme="minorEastAsia" w:cstheme="minorEastAsia" w:hint="eastAsia"/>
                <w:sz w:val="24"/>
                <w:szCs w:val="24"/>
              </w:rPr>
              <w:t>，待机期间不应出现误报警。</w:t>
            </w:r>
          </w:p>
          <w:p w14:paraId="00A04539"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28. </w:t>
            </w:r>
            <w:r>
              <w:rPr>
                <w:rFonts w:asciiTheme="minorEastAsia" w:hAnsiTheme="minorEastAsia" w:cstheme="minorEastAsia" w:hint="eastAsia"/>
                <w:sz w:val="24"/>
                <w:szCs w:val="24"/>
              </w:rPr>
              <w:t>抗静止金属物影响：</w:t>
            </w:r>
          </w:p>
          <w:p w14:paraId="1F8C5075"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proofErr w:type="gramStart"/>
            <w:r>
              <w:rPr>
                <w:rFonts w:asciiTheme="minorEastAsia" w:hAnsiTheme="minorEastAsia" w:cstheme="minorEastAsia" w:hint="eastAsia"/>
                <w:sz w:val="24"/>
                <w:szCs w:val="24"/>
              </w:rPr>
              <w:t>抗周围</w:t>
            </w:r>
            <w:proofErr w:type="gramEnd"/>
            <w:r>
              <w:rPr>
                <w:rFonts w:asciiTheme="minorEastAsia" w:hAnsiTheme="minorEastAsia" w:cstheme="minorEastAsia" w:hint="eastAsia"/>
                <w:sz w:val="24"/>
                <w:szCs w:val="24"/>
              </w:rPr>
              <w:t>静止金属物影响：金属门探测性能应不受门体四周</w:t>
            </w:r>
            <w:r>
              <w:rPr>
                <w:rFonts w:asciiTheme="minorEastAsia" w:hAnsiTheme="minorEastAsia" w:cstheme="minorEastAsia" w:hint="eastAsia"/>
                <w:sz w:val="24"/>
                <w:szCs w:val="24"/>
              </w:rPr>
              <w:t>20cm</w:t>
            </w:r>
            <w:r>
              <w:rPr>
                <w:rFonts w:asciiTheme="minorEastAsia" w:hAnsiTheme="minorEastAsia" w:cstheme="minorEastAsia" w:hint="eastAsia"/>
                <w:sz w:val="24"/>
                <w:szCs w:val="24"/>
              </w:rPr>
              <w:t>范围以外的大静止金属物体的影响。</w:t>
            </w:r>
          </w:p>
          <w:p w14:paraId="64F76D8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抗地面内部金属结构影响：金属探测门性能应不受地面</w:t>
            </w:r>
            <w:r>
              <w:rPr>
                <w:rFonts w:asciiTheme="minorEastAsia" w:hAnsiTheme="minorEastAsia" w:cstheme="minorEastAsia" w:hint="eastAsia"/>
                <w:sz w:val="24"/>
                <w:szCs w:val="24"/>
              </w:rPr>
              <w:t>00.1m</w:t>
            </w:r>
            <w:r>
              <w:rPr>
                <w:rFonts w:asciiTheme="minorEastAsia" w:hAnsiTheme="minorEastAsia" w:cstheme="minorEastAsia" w:hint="eastAsia"/>
                <w:sz w:val="24"/>
                <w:szCs w:val="24"/>
              </w:rPr>
              <w:t>以下的金属结构的影响。</w:t>
            </w:r>
          </w:p>
          <w:p w14:paraId="03327F6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29. </w:t>
            </w:r>
            <w:proofErr w:type="gramStart"/>
            <w:r>
              <w:rPr>
                <w:rFonts w:asciiTheme="minorEastAsia" w:hAnsiTheme="minorEastAsia" w:cstheme="minorEastAsia" w:hint="eastAsia"/>
                <w:sz w:val="24"/>
                <w:szCs w:val="24"/>
              </w:rPr>
              <w:t>抗周围</w:t>
            </w:r>
            <w:proofErr w:type="gramEnd"/>
            <w:r>
              <w:rPr>
                <w:rFonts w:asciiTheme="minorEastAsia" w:hAnsiTheme="minorEastAsia" w:cstheme="minorEastAsia" w:hint="eastAsia"/>
                <w:sz w:val="24"/>
                <w:szCs w:val="24"/>
              </w:rPr>
              <w:t>运动金属物干扰试验：金属门不应对门体四周</w:t>
            </w:r>
            <w:r>
              <w:rPr>
                <w:rFonts w:asciiTheme="minorEastAsia" w:hAnsiTheme="minorEastAsia" w:cstheme="minorEastAsia" w:hint="eastAsia"/>
                <w:sz w:val="24"/>
                <w:szCs w:val="24"/>
              </w:rPr>
              <w:t>1.5m</w:t>
            </w:r>
            <w:r>
              <w:rPr>
                <w:rFonts w:asciiTheme="minorEastAsia" w:hAnsiTheme="minorEastAsia" w:cstheme="minorEastAsia" w:hint="eastAsia"/>
                <w:sz w:val="24"/>
                <w:szCs w:val="24"/>
              </w:rPr>
              <w:t>范围以外的运动金属物产生报警信号。</w:t>
            </w:r>
          </w:p>
          <w:p w14:paraId="434F0F14"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30. </w:t>
            </w:r>
            <w:r>
              <w:rPr>
                <w:rFonts w:asciiTheme="minorEastAsia" w:hAnsiTheme="minorEastAsia" w:cstheme="minorEastAsia" w:hint="eastAsia"/>
                <w:sz w:val="24"/>
                <w:szCs w:val="24"/>
              </w:rPr>
              <w:t>网络功能检查：安检门</w:t>
            </w:r>
            <w:proofErr w:type="gramStart"/>
            <w:r>
              <w:rPr>
                <w:rFonts w:asciiTheme="minorEastAsia" w:hAnsiTheme="minorEastAsia" w:cstheme="minorEastAsia" w:hint="eastAsia"/>
                <w:sz w:val="24"/>
                <w:szCs w:val="24"/>
              </w:rPr>
              <w:t>应能组网</w:t>
            </w:r>
            <w:proofErr w:type="gramEnd"/>
            <w:r>
              <w:rPr>
                <w:rFonts w:asciiTheme="minorEastAsia" w:hAnsiTheme="minorEastAsia" w:cstheme="minorEastAsia" w:hint="eastAsia"/>
                <w:sz w:val="24"/>
                <w:szCs w:val="24"/>
              </w:rPr>
              <w:t>连接，各安检门工作参数应能上传云平台。云平台中心管理软件应能进行多级权限分级，应可根据权限对安检门进行统一监控，实现远程管理等功能。</w:t>
            </w:r>
          </w:p>
          <w:p w14:paraId="4B0238A0"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31. </w:t>
            </w:r>
            <w:r>
              <w:rPr>
                <w:rFonts w:asciiTheme="minorEastAsia" w:hAnsiTheme="minorEastAsia" w:cstheme="minorEastAsia" w:hint="eastAsia"/>
                <w:sz w:val="24"/>
                <w:szCs w:val="24"/>
              </w:rPr>
              <w:t>设备在线管理功能：支持显示安检</w:t>
            </w:r>
            <w:proofErr w:type="gramStart"/>
            <w:r>
              <w:rPr>
                <w:rFonts w:asciiTheme="minorEastAsia" w:hAnsiTheme="minorEastAsia" w:cstheme="minorEastAsia" w:hint="eastAsia"/>
                <w:sz w:val="24"/>
                <w:szCs w:val="24"/>
              </w:rPr>
              <w:t>门设备</w:t>
            </w:r>
            <w:proofErr w:type="gramEnd"/>
            <w:r>
              <w:rPr>
                <w:rFonts w:asciiTheme="minorEastAsia" w:hAnsiTheme="minorEastAsia" w:cstheme="minorEastAsia" w:hint="eastAsia"/>
                <w:sz w:val="24"/>
                <w:szCs w:val="24"/>
              </w:rPr>
              <w:t>在线、设备离线状态。</w:t>
            </w:r>
          </w:p>
          <w:p w14:paraId="2F43321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32. </w:t>
            </w:r>
            <w:r>
              <w:rPr>
                <w:rFonts w:asciiTheme="minorEastAsia" w:hAnsiTheme="minorEastAsia" w:cstheme="minorEastAsia" w:hint="eastAsia"/>
                <w:sz w:val="24"/>
                <w:szCs w:val="24"/>
              </w:rPr>
              <w:t>数据存储功能检查：安检门应可配置串口、</w:t>
            </w:r>
            <w:r>
              <w:rPr>
                <w:rFonts w:asciiTheme="minorEastAsia" w:hAnsiTheme="minorEastAsia" w:cstheme="minorEastAsia" w:hint="eastAsia"/>
                <w:sz w:val="24"/>
                <w:szCs w:val="24"/>
              </w:rPr>
              <w:t>USB</w:t>
            </w:r>
            <w:r>
              <w:rPr>
                <w:rFonts w:asciiTheme="minorEastAsia" w:hAnsiTheme="minorEastAsia" w:cstheme="minorEastAsia" w:hint="eastAsia"/>
                <w:sz w:val="24"/>
                <w:szCs w:val="24"/>
              </w:rPr>
              <w:t>口、网线接口、</w:t>
            </w:r>
            <w:r>
              <w:rPr>
                <w:rFonts w:asciiTheme="minorEastAsia" w:hAnsiTheme="minorEastAsia" w:cstheme="minorEastAsia" w:hint="eastAsia"/>
                <w:sz w:val="24"/>
                <w:szCs w:val="24"/>
              </w:rPr>
              <w:t>WIFI</w:t>
            </w:r>
            <w:r>
              <w:rPr>
                <w:rFonts w:asciiTheme="minorEastAsia" w:hAnsiTheme="minorEastAsia" w:cstheme="minorEastAsia" w:hint="eastAsia"/>
                <w:sz w:val="24"/>
                <w:szCs w:val="24"/>
              </w:rPr>
              <w:t>设备，应可组网，应具有数据存储功能，应能将通过人数、告警次数，报警人数、报警抓取照片、违禁品携带位置、故障告警等工作参数保存在数据库。数据应与测温数据进行绑定，数据库应能根据条件进行查询、统计并导出数据</w:t>
            </w:r>
            <w:r>
              <w:rPr>
                <w:rFonts w:asciiTheme="minorEastAsia" w:hAnsiTheme="minorEastAsia" w:cstheme="minorEastAsia" w:hint="eastAsia"/>
                <w:sz w:val="24"/>
                <w:szCs w:val="24"/>
              </w:rPr>
              <w:t>，应可与其</w:t>
            </w:r>
            <w:proofErr w:type="gramStart"/>
            <w:r>
              <w:rPr>
                <w:rFonts w:asciiTheme="minorEastAsia" w:hAnsiTheme="minorEastAsia" w:cstheme="minorEastAsia" w:hint="eastAsia"/>
                <w:sz w:val="24"/>
                <w:szCs w:val="24"/>
              </w:rPr>
              <w:t>他电子</w:t>
            </w:r>
            <w:proofErr w:type="gramEnd"/>
            <w:r>
              <w:rPr>
                <w:rFonts w:asciiTheme="minorEastAsia" w:hAnsiTheme="minorEastAsia" w:cstheme="minorEastAsia" w:hint="eastAsia"/>
                <w:sz w:val="24"/>
                <w:szCs w:val="24"/>
              </w:rPr>
              <w:t>设备进行数据交换。</w:t>
            </w:r>
          </w:p>
          <w:p w14:paraId="3FE629C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33. </w:t>
            </w:r>
            <w:r>
              <w:rPr>
                <w:rFonts w:asciiTheme="minorEastAsia" w:hAnsiTheme="minorEastAsia" w:cstheme="minorEastAsia" w:hint="eastAsia"/>
                <w:sz w:val="24"/>
                <w:szCs w:val="24"/>
              </w:rPr>
              <w:t>屏幕显示：安检门机箱应配备双</w:t>
            </w:r>
            <w:r>
              <w:rPr>
                <w:rFonts w:asciiTheme="minorEastAsia" w:hAnsiTheme="minorEastAsia" w:cstheme="minorEastAsia" w:hint="eastAsia"/>
                <w:sz w:val="24"/>
                <w:szCs w:val="24"/>
              </w:rPr>
              <w:t>29</w:t>
            </w:r>
            <w:r>
              <w:rPr>
                <w:rFonts w:asciiTheme="minorEastAsia" w:hAnsiTheme="minorEastAsia" w:cstheme="minorEastAsia" w:hint="eastAsia"/>
                <w:sz w:val="24"/>
                <w:szCs w:val="24"/>
              </w:rPr>
              <w:t>寸液晶屏，显示屏应可显示报警物品的种类、区位、报警时间等信息，当液晶屏及内置主机因故中断，应不影响安检门违禁品探测功能的正常使用。</w:t>
            </w:r>
          </w:p>
          <w:p w14:paraId="7BDE57D7"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34. </w:t>
            </w:r>
            <w:r>
              <w:rPr>
                <w:rFonts w:asciiTheme="minorEastAsia" w:hAnsiTheme="minorEastAsia" w:cstheme="minorEastAsia" w:hint="eastAsia"/>
                <w:sz w:val="24"/>
                <w:szCs w:val="24"/>
              </w:rPr>
              <w:t>报警物品展示：</w:t>
            </w:r>
          </w:p>
          <w:p w14:paraId="1BDCC00E"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rPr>
              <w:t>支持显示报警物品分类：包含电子产品（手机）和日常金属。</w:t>
            </w:r>
          </w:p>
          <w:p w14:paraId="7EC090C1"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 xml:space="preserve">(2) </w:t>
            </w:r>
            <w:r>
              <w:rPr>
                <w:rFonts w:asciiTheme="minorEastAsia" w:hAnsiTheme="minorEastAsia" w:cstheme="minorEastAsia" w:hint="eastAsia"/>
                <w:sz w:val="24"/>
                <w:szCs w:val="24"/>
              </w:rPr>
              <w:t>支持显示报警消息位置：包含左小腿、右小腿、左大腿、右大腿、左腰部、右腰部、左胸部、右胸部、头部。</w:t>
            </w:r>
          </w:p>
          <w:p w14:paraId="3C7E3ABE"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35. </w:t>
            </w:r>
            <w:r>
              <w:rPr>
                <w:rFonts w:asciiTheme="minorEastAsia" w:hAnsiTheme="minorEastAsia" w:cstheme="minorEastAsia" w:hint="eastAsia"/>
                <w:sz w:val="24"/>
                <w:szCs w:val="24"/>
              </w:rPr>
              <w:t>综合考</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对接：支持将一站式安检数据实时上传上报至考</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综合管理平台，对入场数据进行统计展示和分析，为管理</w:t>
            </w:r>
            <w:proofErr w:type="gramStart"/>
            <w:r>
              <w:rPr>
                <w:rFonts w:asciiTheme="minorEastAsia" w:hAnsiTheme="minorEastAsia" w:cstheme="minorEastAsia" w:hint="eastAsia"/>
                <w:sz w:val="24"/>
                <w:szCs w:val="24"/>
              </w:rPr>
              <w:t>者决策</w:t>
            </w:r>
            <w:proofErr w:type="gramEnd"/>
            <w:r>
              <w:rPr>
                <w:rFonts w:asciiTheme="minorEastAsia" w:hAnsiTheme="minorEastAsia" w:cstheme="minorEastAsia" w:hint="eastAsia"/>
                <w:sz w:val="24"/>
                <w:szCs w:val="24"/>
              </w:rPr>
              <w:t>提供</w:t>
            </w:r>
            <w:r>
              <w:rPr>
                <w:rFonts w:asciiTheme="minorEastAsia" w:hAnsiTheme="minorEastAsia" w:cstheme="minorEastAsia" w:hint="eastAsia"/>
                <w:sz w:val="24"/>
                <w:szCs w:val="24"/>
              </w:rPr>
              <w:lastRenderedPageBreak/>
              <w:t>支持。</w:t>
            </w:r>
          </w:p>
        </w:tc>
      </w:tr>
      <w:tr w:rsidR="00334EC2" w14:paraId="49AD6C96" w14:textId="77777777">
        <w:trPr>
          <w:jc w:val="center"/>
        </w:trPr>
        <w:tc>
          <w:tcPr>
            <w:tcW w:w="495" w:type="dxa"/>
            <w:tcBorders>
              <w:top w:val="single" w:sz="8" w:space="0" w:color="auto"/>
              <w:left w:val="single" w:sz="8" w:space="0" w:color="auto"/>
              <w:bottom w:val="single" w:sz="8" w:space="0" w:color="auto"/>
              <w:right w:val="single" w:sz="8" w:space="0" w:color="auto"/>
            </w:tcBorders>
            <w:vAlign w:val="center"/>
          </w:tcPr>
          <w:p w14:paraId="1127C583"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p>
        </w:tc>
        <w:tc>
          <w:tcPr>
            <w:tcW w:w="957" w:type="dxa"/>
            <w:tcBorders>
              <w:top w:val="single" w:sz="8" w:space="0" w:color="auto"/>
              <w:left w:val="single" w:sz="8" w:space="0" w:color="auto"/>
              <w:bottom w:val="single" w:sz="8" w:space="0" w:color="auto"/>
              <w:right w:val="single" w:sz="8" w:space="0" w:color="auto"/>
            </w:tcBorders>
            <w:vAlign w:val="center"/>
          </w:tcPr>
          <w:p w14:paraId="3DD0F0B5" w14:textId="77777777" w:rsidR="00334EC2" w:rsidRDefault="00DA0645">
            <w:pPr>
              <w:pStyle w:val="a5"/>
              <w:autoSpaceDE/>
              <w:autoSpaceDN/>
              <w:adjustRightInd/>
              <w:jc w:val="center"/>
              <w:rPr>
                <w:rFonts w:asciiTheme="minorEastAsia" w:hAnsiTheme="minorEastAsia" w:cstheme="minorEastAsia"/>
                <w:sz w:val="24"/>
                <w:szCs w:val="24"/>
              </w:rPr>
            </w:pPr>
            <w:r>
              <w:rPr>
                <w:rFonts w:asciiTheme="minorEastAsia" w:hAnsiTheme="minorEastAsia" w:cstheme="minorEastAsia" w:hint="eastAsia"/>
                <w:color w:val="000000"/>
                <w:sz w:val="24"/>
                <w:szCs w:val="24"/>
                <w:lang w:bidi="ar"/>
              </w:rPr>
              <w:t>身份验证终端</w:t>
            </w:r>
          </w:p>
        </w:tc>
        <w:tc>
          <w:tcPr>
            <w:tcW w:w="7587" w:type="dxa"/>
            <w:tcBorders>
              <w:top w:val="single" w:sz="8" w:space="0" w:color="auto"/>
              <w:left w:val="single" w:sz="8" w:space="0" w:color="auto"/>
              <w:bottom w:val="single" w:sz="8" w:space="0" w:color="auto"/>
              <w:right w:val="single" w:sz="8" w:space="0" w:color="auto"/>
            </w:tcBorders>
            <w:vAlign w:val="center"/>
          </w:tcPr>
          <w:p w14:paraId="13AF197D"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、电池容量≥</w:t>
            </w:r>
            <w:r>
              <w:rPr>
                <w:rFonts w:asciiTheme="minorEastAsia" w:hAnsiTheme="minorEastAsia" w:cstheme="minorEastAsia" w:hint="eastAsia"/>
                <w:sz w:val="24"/>
                <w:szCs w:val="24"/>
              </w:rPr>
              <w:t>6500</w:t>
            </w:r>
            <w:r>
              <w:rPr>
                <w:rFonts w:asciiTheme="minorEastAsia" w:hAnsiTheme="minorEastAsia" w:cstheme="minorEastAsia" w:hint="eastAsia"/>
                <w:sz w:val="24"/>
                <w:szCs w:val="24"/>
              </w:rPr>
              <w:t>毫安；处理器</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核，内存≥</w:t>
            </w:r>
            <w:r>
              <w:rPr>
                <w:rFonts w:asciiTheme="minorEastAsia" w:hAnsiTheme="minorEastAsia" w:cstheme="minorEastAsia" w:hint="eastAsia"/>
                <w:sz w:val="24"/>
                <w:szCs w:val="24"/>
              </w:rPr>
              <w:t>2g</w:t>
            </w:r>
            <w:r>
              <w:rPr>
                <w:rFonts w:asciiTheme="minorEastAsia" w:hAnsiTheme="minorEastAsia" w:cstheme="minorEastAsia" w:hint="eastAsia"/>
                <w:sz w:val="24"/>
                <w:szCs w:val="24"/>
              </w:rPr>
              <w:t>；</w:t>
            </w:r>
            <w:r>
              <w:rPr>
                <w:rFonts w:asciiTheme="minorEastAsia" w:hAnsiTheme="minorEastAsia" w:cstheme="minorEastAsia" w:hint="eastAsia"/>
                <w:sz w:val="24"/>
                <w:szCs w:val="24"/>
              </w:rPr>
              <w:t>IPS</w:t>
            </w:r>
            <w:r>
              <w:rPr>
                <w:rFonts w:asciiTheme="minorEastAsia" w:hAnsiTheme="minorEastAsia" w:cstheme="minorEastAsia" w:hint="eastAsia"/>
                <w:sz w:val="24"/>
                <w:szCs w:val="24"/>
              </w:rPr>
              <w:t>硬屏≥</w:t>
            </w:r>
            <w:r>
              <w:rPr>
                <w:rFonts w:asciiTheme="minorEastAsia" w:hAnsiTheme="minorEastAsia" w:cstheme="minorEastAsia" w:hint="eastAsia"/>
                <w:sz w:val="24"/>
                <w:szCs w:val="24"/>
              </w:rPr>
              <w:t>8</w:t>
            </w:r>
            <w:r>
              <w:rPr>
                <w:rFonts w:asciiTheme="minorEastAsia" w:hAnsiTheme="minorEastAsia" w:cstheme="minorEastAsia" w:hint="eastAsia"/>
                <w:sz w:val="24"/>
                <w:szCs w:val="24"/>
              </w:rPr>
              <w:t>英寸，分辨率≥</w:t>
            </w:r>
            <w:r>
              <w:rPr>
                <w:rFonts w:asciiTheme="minorEastAsia" w:hAnsiTheme="minorEastAsia" w:cstheme="minorEastAsia" w:hint="eastAsia"/>
                <w:sz w:val="24"/>
                <w:szCs w:val="24"/>
              </w:rPr>
              <w:t>800</w:t>
            </w:r>
            <w:r>
              <w:rPr>
                <w:rFonts w:asciiTheme="minorEastAsia" w:hAnsiTheme="minorEastAsia" w:cstheme="minorEastAsia" w:hint="eastAsia"/>
                <w:sz w:val="24"/>
                <w:szCs w:val="24"/>
              </w:rPr>
              <w:t>×</w:t>
            </w:r>
            <w:r>
              <w:rPr>
                <w:rFonts w:asciiTheme="minorEastAsia" w:hAnsiTheme="minorEastAsia" w:cstheme="minorEastAsia" w:hint="eastAsia"/>
                <w:sz w:val="24"/>
                <w:szCs w:val="24"/>
              </w:rPr>
              <w:t>1280</w:t>
            </w:r>
            <w:r>
              <w:rPr>
                <w:rFonts w:asciiTheme="minorEastAsia" w:hAnsiTheme="minorEastAsia" w:cstheme="minorEastAsia" w:hint="eastAsia"/>
                <w:sz w:val="24"/>
                <w:szCs w:val="24"/>
              </w:rPr>
              <w:t>。</w:t>
            </w:r>
          </w:p>
          <w:p w14:paraId="3F7179B2"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、内置≥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USB</w:t>
            </w:r>
            <w:r>
              <w:rPr>
                <w:rFonts w:asciiTheme="minorEastAsia" w:hAnsiTheme="minorEastAsia" w:cstheme="minorEastAsia" w:hint="eastAsia"/>
                <w:sz w:val="24"/>
                <w:szCs w:val="24"/>
              </w:rPr>
              <w:t>接口、≥</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Micro USB</w:t>
            </w:r>
            <w:r>
              <w:rPr>
                <w:rFonts w:asciiTheme="minorEastAsia" w:hAnsiTheme="minorEastAsia" w:cstheme="minorEastAsia" w:hint="eastAsia"/>
                <w:sz w:val="24"/>
                <w:szCs w:val="24"/>
              </w:rPr>
              <w:t>接口、≥</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RJ45</w:t>
            </w:r>
            <w:r>
              <w:rPr>
                <w:rFonts w:asciiTheme="minorEastAsia" w:hAnsiTheme="minorEastAsia" w:cstheme="minorEastAsia" w:hint="eastAsia"/>
                <w:sz w:val="24"/>
                <w:szCs w:val="24"/>
              </w:rPr>
              <w:t>网口、≥</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TF</w:t>
            </w:r>
            <w:r>
              <w:rPr>
                <w:rFonts w:asciiTheme="minorEastAsia" w:hAnsiTheme="minorEastAsia" w:cstheme="minorEastAsia" w:hint="eastAsia"/>
                <w:sz w:val="24"/>
                <w:szCs w:val="24"/>
              </w:rPr>
              <w:t>扩充卡槽，≥</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3.5mm</w:t>
            </w:r>
            <w:r>
              <w:rPr>
                <w:rFonts w:asciiTheme="minorEastAsia" w:hAnsiTheme="minorEastAsia" w:cstheme="minorEastAsia" w:hint="eastAsia"/>
                <w:sz w:val="24"/>
                <w:szCs w:val="24"/>
              </w:rPr>
              <w:t>耳机插口，≥</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Micro HDMI</w:t>
            </w:r>
            <w:r>
              <w:rPr>
                <w:rFonts w:asciiTheme="minorEastAsia" w:hAnsiTheme="minorEastAsia" w:cstheme="minorEastAsia" w:hint="eastAsia"/>
                <w:sz w:val="24"/>
                <w:szCs w:val="24"/>
              </w:rPr>
              <w:t>接口。</w:t>
            </w:r>
          </w:p>
          <w:p w14:paraId="7F567EB9"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、由居民身份证</w:t>
            </w:r>
            <w:r>
              <w:rPr>
                <w:rFonts w:asciiTheme="minorEastAsia" w:hAnsiTheme="minorEastAsia" w:cstheme="minorEastAsia" w:hint="eastAsia"/>
                <w:sz w:val="24"/>
                <w:szCs w:val="24"/>
              </w:rPr>
              <w:t>ID</w:t>
            </w:r>
            <w:r>
              <w:rPr>
                <w:rFonts w:asciiTheme="minorEastAsia" w:hAnsiTheme="minorEastAsia" w:cstheme="minorEastAsia" w:hint="eastAsia"/>
                <w:sz w:val="24"/>
                <w:szCs w:val="24"/>
              </w:rPr>
              <w:t>模块、指纹模块、拍照模块，一体化封装、无需外接任何设备即可独立完成验证工作。</w:t>
            </w:r>
          </w:p>
          <w:p w14:paraId="34486FFA"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、身份证读取区和指纹采集区均采用正面前置设计，身份证</w:t>
            </w:r>
            <w:proofErr w:type="gramStart"/>
            <w:r>
              <w:rPr>
                <w:rFonts w:asciiTheme="minorEastAsia" w:hAnsiTheme="minorEastAsia" w:cstheme="minorEastAsia" w:hint="eastAsia"/>
                <w:sz w:val="24"/>
                <w:szCs w:val="24"/>
              </w:rPr>
              <w:t>读卡区</w:t>
            </w:r>
            <w:proofErr w:type="gramEnd"/>
            <w:r>
              <w:rPr>
                <w:rFonts w:asciiTheme="minorEastAsia" w:hAnsiTheme="minorEastAsia" w:cstheme="minorEastAsia" w:hint="eastAsia"/>
                <w:sz w:val="24"/>
                <w:szCs w:val="24"/>
              </w:rPr>
              <w:t>有显著图文标识。</w:t>
            </w:r>
          </w:p>
          <w:p w14:paraId="59FC8B88"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、支持考生和验证数据通过介质和网络（有线和</w:t>
            </w:r>
            <w:r>
              <w:rPr>
                <w:rFonts w:asciiTheme="minorEastAsia" w:hAnsiTheme="minorEastAsia" w:cstheme="minorEastAsia" w:hint="eastAsia"/>
                <w:sz w:val="24"/>
                <w:szCs w:val="24"/>
              </w:rPr>
              <w:t>WIFI</w:t>
            </w:r>
            <w:r>
              <w:rPr>
                <w:rFonts w:asciiTheme="minorEastAsia" w:hAnsiTheme="minorEastAsia" w:cstheme="minorEastAsia" w:hint="eastAsia"/>
                <w:sz w:val="24"/>
                <w:szCs w:val="24"/>
              </w:rPr>
              <w:t>）导入、导出和实时上传；支持脱机工作方式即不接</w:t>
            </w:r>
            <w:r>
              <w:rPr>
                <w:rFonts w:asciiTheme="minorEastAsia" w:hAnsiTheme="minorEastAsia" w:cstheme="minorEastAsia" w:hint="eastAsia"/>
                <w:sz w:val="24"/>
                <w:szCs w:val="24"/>
              </w:rPr>
              <w:t>PC</w:t>
            </w:r>
            <w:r>
              <w:rPr>
                <w:rFonts w:asciiTheme="minorEastAsia" w:hAnsiTheme="minorEastAsia" w:cstheme="minorEastAsia" w:hint="eastAsia"/>
                <w:sz w:val="24"/>
                <w:szCs w:val="24"/>
              </w:rPr>
              <w:t>、不接电源。</w:t>
            </w:r>
          </w:p>
          <w:p w14:paraId="4881C5B6"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、半导体电容式传感器，支持活体识别，支持</w:t>
            </w:r>
            <w:r>
              <w:rPr>
                <w:rFonts w:asciiTheme="minorEastAsia" w:hAnsiTheme="minorEastAsia" w:cstheme="minorEastAsia" w:hint="eastAsia"/>
                <w:sz w:val="24"/>
                <w:szCs w:val="24"/>
              </w:rPr>
              <w:t>360</w:t>
            </w:r>
            <w:r>
              <w:rPr>
                <w:rFonts w:asciiTheme="minorEastAsia" w:hAnsiTheme="minorEastAsia" w:cstheme="minorEastAsia" w:hint="eastAsia"/>
                <w:sz w:val="24"/>
                <w:szCs w:val="24"/>
              </w:rPr>
              <w:t>度采集。</w:t>
            </w:r>
          </w:p>
          <w:p w14:paraId="358AA0C6"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、前、后置</w:t>
            </w:r>
            <w:r>
              <w:rPr>
                <w:rFonts w:asciiTheme="minorEastAsia" w:hAnsiTheme="minorEastAsia" w:cstheme="minorEastAsia" w:hint="eastAsia"/>
                <w:sz w:val="24"/>
                <w:szCs w:val="24"/>
              </w:rPr>
              <w:t>500</w:t>
            </w:r>
            <w:proofErr w:type="gramStart"/>
            <w:r>
              <w:rPr>
                <w:rFonts w:asciiTheme="minorEastAsia" w:hAnsiTheme="minorEastAsia" w:cstheme="minorEastAsia" w:hint="eastAsia"/>
                <w:sz w:val="24"/>
                <w:szCs w:val="24"/>
              </w:rPr>
              <w:t>万像</w:t>
            </w:r>
            <w:proofErr w:type="gramEnd"/>
            <w:r>
              <w:rPr>
                <w:rFonts w:asciiTheme="minorEastAsia" w:hAnsiTheme="minorEastAsia" w:cstheme="minorEastAsia" w:hint="eastAsia"/>
                <w:sz w:val="24"/>
                <w:szCs w:val="24"/>
              </w:rPr>
              <w:t>素摄像头，可切换，便于多种情景下由监考老师拍照或考生自拍。</w:t>
            </w:r>
          </w:p>
          <w:p w14:paraId="2246949D"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hint="eastAsia"/>
                <w:sz w:val="24"/>
                <w:szCs w:val="24"/>
              </w:rPr>
              <w:t>、刷身份证、输入身份证号、准考证号或者点击考生座次图等方式快速的读取到考生个人信息（包括准考证号、身份证号、姓名、考生身份证照片、报名照片等）。</w:t>
            </w:r>
          </w:p>
          <w:p w14:paraId="08C005DC" w14:textId="77777777" w:rsidR="00334EC2" w:rsidRDefault="00DA0645">
            <w:pPr>
              <w:pStyle w:val="a5"/>
              <w:autoSpaceDE/>
              <w:autoSpaceDN/>
              <w:adjustRightInd/>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9</w:t>
            </w:r>
            <w:r>
              <w:rPr>
                <w:rFonts w:asciiTheme="minorEastAsia" w:hAnsiTheme="minorEastAsia" w:cstheme="minorEastAsia" w:hint="eastAsia"/>
                <w:sz w:val="24"/>
                <w:szCs w:val="24"/>
              </w:rPr>
              <w:t>、能够与四川省教育考试院高考身份验证平台实现数据对接</w:t>
            </w:r>
            <w:r>
              <w:rPr>
                <w:rFonts w:asciiTheme="minorEastAsia" w:hAnsiTheme="minorEastAsia" w:cstheme="minorEastAsia" w:hint="eastAsia"/>
                <w:sz w:val="24"/>
                <w:szCs w:val="24"/>
              </w:rPr>
              <w:t>（投标人须提供承诺函并加盖公司公章）</w:t>
            </w:r>
            <w:r>
              <w:rPr>
                <w:rFonts w:asciiTheme="minorEastAsia" w:hAnsiTheme="minorEastAsia" w:cstheme="minorEastAsia" w:hint="eastAsia"/>
                <w:sz w:val="24"/>
                <w:szCs w:val="24"/>
              </w:rPr>
              <w:t>。</w:t>
            </w:r>
          </w:p>
        </w:tc>
      </w:tr>
      <w:tr w:rsidR="00334EC2" w14:paraId="6D32651C" w14:textId="77777777">
        <w:trPr>
          <w:jc w:val="center"/>
        </w:trPr>
        <w:tc>
          <w:tcPr>
            <w:tcW w:w="9039" w:type="dxa"/>
            <w:gridSpan w:val="3"/>
            <w:tcBorders>
              <w:top w:val="single" w:sz="8" w:space="0" w:color="auto"/>
              <w:left w:val="single" w:sz="8" w:space="0" w:color="auto"/>
              <w:bottom w:val="single" w:sz="8" w:space="0" w:color="auto"/>
              <w:right w:val="single" w:sz="8" w:space="0" w:color="auto"/>
            </w:tcBorders>
            <w:vAlign w:val="center"/>
          </w:tcPr>
          <w:p w14:paraId="1D2BA204" w14:textId="77777777" w:rsidR="00334EC2" w:rsidRDefault="00DA0645">
            <w:pPr>
              <w:pStyle w:val="a5"/>
              <w:autoSpaceDE/>
              <w:autoSpaceDN/>
              <w:adjustRightInd/>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备注：</w:t>
            </w:r>
          </w:p>
          <w:p w14:paraId="2DF34008" w14:textId="77777777" w:rsidR="00334EC2" w:rsidRDefault="00DA0645">
            <w:pPr>
              <w:pStyle w:val="a5"/>
              <w:autoSpaceDE/>
              <w:autoSpaceDN/>
              <w:adjustRightInd/>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、比选申请人响应时需注明拟租赁设备的规格型号，未注明规格型号的检测报告不予认可。</w:t>
            </w:r>
          </w:p>
          <w:p w14:paraId="67EC3ECE" w14:textId="77777777" w:rsidR="00334EC2" w:rsidRDefault="00DA0645">
            <w:pPr>
              <w:pStyle w:val="a5"/>
              <w:autoSpaceDE/>
              <w:autoSpaceDN/>
              <w:adjustRightInd/>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、比选人有权在比选申请人中选后验证相关技术指标，</w:t>
            </w:r>
            <w:proofErr w:type="gramStart"/>
            <w:r>
              <w:rPr>
                <w:rFonts w:asciiTheme="minorEastAsia" w:hAnsiTheme="minorEastAsia" w:cstheme="minorEastAsia" w:hint="eastAsia"/>
                <w:color w:val="000000" w:themeColor="text1"/>
                <w:sz w:val="24"/>
                <w:szCs w:val="24"/>
              </w:rPr>
              <w:t>虚假响应</w:t>
            </w:r>
            <w:proofErr w:type="gramEnd"/>
            <w:r>
              <w:rPr>
                <w:rFonts w:asciiTheme="minorEastAsia" w:hAnsiTheme="minorEastAsia" w:cstheme="minorEastAsia" w:hint="eastAsia"/>
                <w:color w:val="000000" w:themeColor="text1"/>
                <w:sz w:val="24"/>
                <w:szCs w:val="24"/>
              </w:rPr>
              <w:t>的将取消中选资格，并按照相关法律法规进行处理。</w:t>
            </w:r>
          </w:p>
        </w:tc>
      </w:tr>
    </w:tbl>
    <w:p w14:paraId="415DE22D" w14:textId="77777777" w:rsidR="00334EC2" w:rsidRDefault="00334EC2">
      <w:pPr>
        <w:pStyle w:val="4"/>
      </w:pPr>
    </w:p>
    <w:p w14:paraId="49BAADB1" w14:textId="77777777" w:rsidR="00334EC2" w:rsidRDefault="00DA0645">
      <w:pPr>
        <w:rPr>
          <w:szCs w:val="20"/>
        </w:rPr>
      </w:pPr>
      <w:r>
        <w:rPr>
          <w:rFonts w:hint="eastAsia"/>
          <w:szCs w:val="20"/>
        </w:rPr>
        <w:t>说明</w:t>
      </w:r>
      <w:r>
        <w:rPr>
          <w:rFonts w:hint="eastAsia"/>
          <w:szCs w:val="20"/>
        </w:rPr>
        <w:t>:</w:t>
      </w:r>
    </w:p>
    <w:p w14:paraId="19A634DF" w14:textId="77777777" w:rsidR="00334EC2" w:rsidRDefault="00DA0645">
      <w:pPr>
        <w:numPr>
          <w:ilvl w:val="0"/>
          <w:numId w:val="4"/>
        </w:numPr>
        <w:ind w:firstLineChars="200" w:firstLine="420"/>
        <w:rPr>
          <w:szCs w:val="20"/>
        </w:rPr>
      </w:pPr>
      <w:r>
        <w:rPr>
          <w:rFonts w:hint="eastAsia"/>
          <w:szCs w:val="20"/>
        </w:rPr>
        <w:t>带“★”指标项为实质性条款，如出现负偏离，将被视为未实质性满足招标文件要求作</w:t>
      </w:r>
      <w:r>
        <w:rPr>
          <w:rFonts w:hint="eastAsia"/>
          <w:szCs w:val="20"/>
        </w:rPr>
        <w:lastRenderedPageBreak/>
        <w:t>投标无效处理。</w:t>
      </w:r>
    </w:p>
    <w:p w14:paraId="18471320" w14:textId="77777777" w:rsidR="00334EC2" w:rsidRDefault="00DA0645">
      <w:pPr>
        <w:ind w:firstLineChars="200" w:firstLine="420"/>
        <w:rPr>
          <w:szCs w:val="20"/>
        </w:rPr>
      </w:pPr>
      <w:r>
        <w:rPr>
          <w:rFonts w:hint="eastAsia"/>
          <w:szCs w:val="20"/>
        </w:rPr>
        <w:t>2.</w:t>
      </w:r>
      <w:r>
        <w:rPr>
          <w:rFonts w:hint="eastAsia"/>
          <w:szCs w:val="20"/>
        </w:rPr>
        <w:t>本招标文件要求中，凡标有“▲”的地方均被视为重要的指标或性能要求，它作为产品档次的描述，不作为投标无效条款，</w:t>
      </w:r>
      <w:r>
        <w:rPr>
          <w:rFonts w:hint="eastAsia"/>
          <w:szCs w:val="20"/>
        </w:rPr>
        <w:t>投标人可选择满足需求清单的产品，也可选择更高档次、规格的产品参与投标，其质量、档次应达到或优于清单中所列产品的标准。但如果不满足“▲”参数，将导致严重的扣分。</w:t>
      </w:r>
    </w:p>
    <w:p w14:paraId="79B56A5E" w14:textId="77777777" w:rsidR="00334EC2" w:rsidRDefault="00DA0645">
      <w:pPr>
        <w:ind w:firstLineChars="200" w:firstLine="420"/>
        <w:rPr>
          <w:szCs w:val="20"/>
        </w:rPr>
      </w:pPr>
      <w:r>
        <w:rPr>
          <w:rFonts w:hint="eastAsia"/>
          <w:szCs w:val="20"/>
        </w:rPr>
        <w:t>3.</w:t>
      </w:r>
      <w:r>
        <w:rPr>
          <w:rFonts w:hint="eastAsia"/>
          <w:szCs w:val="20"/>
        </w:rPr>
        <w:t>招标技术要求中，要求提供证明资料的技术条款，共</w:t>
      </w:r>
      <w:r>
        <w:rPr>
          <w:rFonts w:hint="eastAsia"/>
          <w:szCs w:val="20"/>
        </w:rPr>
        <w:t>4</w:t>
      </w:r>
      <w:r>
        <w:rPr>
          <w:rFonts w:hint="eastAsia"/>
          <w:szCs w:val="20"/>
        </w:rPr>
        <w:t>项（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其余为未要求提供证明资料的条款，无需提供相关证明资料。</w:t>
      </w:r>
    </w:p>
    <w:p w14:paraId="3FBE9DBF" w14:textId="77777777" w:rsidR="00334EC2" w:rsidRDefault="00DA0645">
      <w:pPr>
        <w:ind w:firstLineChars="200" w:firstLine="420"/>
        <w:rPr>
          <w:szCs w:val="20"/>
        </w:rPr>
      </w:pPr>
      <w:r>
        <w:rPr>
          <w:rFonts w:hint="eastAsia"/>
          <w:szCs w:val="20"/>
        </w:rPr>
        <w:t>4.</w:t>
      </w:r>
      <w:r>
        <w:rPr>
          <w:rFonts w:hint="eastAsia"/>
          <w:szCs w:val="20"/>
        </w:rPr>
        <w:t>使用综合评分法的采购项目，提供相同品牌产品且通过资格审查、符合性审查的不同投标人参加同一合同项下投标的，按一家投标人计算。非单一产品采购项目，多家投标人提供的核心设备品牌相同的，按一家投标人计算。具体由评审委员会根据财政部《政府采购货物和服务招标投标管理办法》第三十一条的规定进行处理。</w:t>
      </w:r>
    </w:p>
    <w:p w14:paraId="0EB67D22" w14:textId="77777777" w:rsidR="00334EC2" w:rsidRDefault="00DA0645">
      <w:pPr>
        <w:ind w:firstLineChars="200" w:firstLine="420"/>
        <w:rPr>
          <w:szCs w:val="20"/>
        </w:rPr>
      </w:pPr>
      <w:r>
        <w:rPr>
          <w:rFonts w:hint="eastAsia"/>
          <w:szCs w:val="20"/>
        </w:rPr>
        <w:t>5.</w:t>
      </w:r>
      <w:r>
        <w:rPr>
          <w:rFonts w:hint="eastAsia"/>
          <w:szCs w:val="20"/>
        </w:rPr>
        <w:t>如对一项招标技术要求（以划分框为准）中的内容存在两处（或以上）负偏离的，在评分时只作一项负偏离扣分。</w:t>
      </w:r>
    </w:p>
    <w:p w14:paraId="09EB458A" w14:textId="77777777" w:rsidR="00334EC2" w:rsidRDefault="00DA0645">
      <w:pPr>
        <w:pStyle w:val="2"/>
        <w:rPr>
          <w:rFonts w:ascii="宋体" w:hAnsi="宋体"/>
          <w:szCs w:val="28"/>
        </w:rPr>
      </w:pPr>
      <w:bookmarkStart w:id="1" w:name="_Toc23428"/>
      <w:bookmarkStart w:id="2" w:name="_Toc1650"/>
      <w:bookmarkStart w:id="3" w:name="_Toc20838"/>
      <w:bookmarkStart w:id="4" w:name="_Toc2295"/>
      <w:bookmarkStart w:id="5" w:name="_Toc8734"/>
      <w:bookmarkStart w:id="6" w:name="_Toc221"/>
      <w:bookmarkStart w:id="7" w:name="_Toc4953"/>
      <w:bookmarkStart w:id="8" w:name="_Toc20649"/>
      <w:bookmarkStart w:id="9" w:name="_Toc17616"/>
      <w:bookmarkStart w:id="10" w:name="_Toc19703"/>
      <w:bookmarkStart w:id="11" w:name="_Toc16461"/>
      <w:bookmarkStart w:id="12" w:name="_Toc31555"/>
      <w:bookmarkStart w:id="13" w:name="_Toc4624"/>
      <w:bookmarkStart w:id="14" w:name="_Toc19772"/>
      <w:bookmarkStart w:id="15" w:name="_Toc15900"/>
      <w:bookmarkStart w:id="16" w:name="_Toc1841"/>
      <w:bookmarkStart w:id="17" w:name="_Toc4622"/>
      <w:bookmarkStart w:id="18" w:name="_Toc4506"/>
      <w:bookmarkStart w:id="19" w:name="_Toc14933"/>
      <w:bookmarkStart w:id="20" w:name="_Toc16617"/>
      <w:bookmarkStart w:id="21" w:name="_Toc8506"/>
      <w:bookmarkStart w:id="22" w:name="_Toc25132"/>
      <w:bookmarkStart w:id="23" w:name="_Toc18305"/>
      <w:bookmarkStart w:id="24" w:name="_Toc641"/>
      <w:bookmarkStart w:id="25" w:name="_Toc25458"/>
      <w:bookmarkStart w:id="26" w:name="_Toc13327"/>
      <w:bookmarkStart w:id="27" w:name="_Toc18735"/>
      <w:bookmarkStart w:id="28" w:name="_Toc16423"/>
      <w:bookmarkStart w:id="29" w:name="_Toc15909"/>
      <w:bookmarkEnd w:id="0"/>
      <w:r>
        <w:rPr>
          <w:rFonts w:ascii="宋体" w:hAnsi="宋体" w:hint="eastAsia"/>
          <w:szCs w:val="28"/>
        </w:rPr>
        <w:t xml:space="preserve"> </w:t>
      </w:r>
      <w:r>
        <w:rPr>
          <w:rFonts w:ascii="宋体" w:hAnsi="宋体" w:hint="eastAsia"/>
          <w:szCs w:val="28"/>
        </w:rPr>
        <w:t>商务要求</w:t>
      </w:r>
      <w:bookmarkEnd w:id="1"/>
      <w:bookmarkEnd w:id="2"/>
      <w:bookmarkEnd w:id="3"/>
      <w:bookmarkEnd w:id="4"/>
      <w:bookmarkEnd w:id="5"/>
      <w:bookmarkEnd w:id="6"/>
      <w:bookmarkEnd w:id="7"/>
      <w:bookmarkEnd w:id="8"/>
      <w:bookmarkEnd w:id="9"/>
      <w:bookmarkEnd w:id="10"/>
      <w:bookmarkEnd w:id="11"/>
      <w:bookmarkEnd w:id="12"/>
    </w:p>
    <w:p w14:paraId="21D77DDA"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、履约时间：合同签订之日起</w:t>
      </w:r>
      <w:r>
        <w:rPr>
          <w:rFonts w:asciiTheme="minorEastAsia" w:hAnsiTheme="minorEastAsia" w:cstheme="minorEastAsia" w:hint="eastAsia"/>
          <w:sz w:val="24"/>
        </w:rPr>
        <w:t>2</w:t>
      </w:r>
      <w:r>
        <w:rPr>
          <w:rFonts w:asciiTheme="minorEastAsia" w:hAnsiTheme="minorEastAsia" w:cstheme="minorEastAsia" w:hint="eastAsia"/>
          <w:sz w:val="24"/>
        </w:rPr>
        <w:t>年</w:t>
      </w:r>
      <w:r>
        <w:rPr>
          <w:rFonts w:asciiTheme="minorEastAsia" w:hAnsiTheme="minorEastAsia" w:cstheme="minorEastAsia" w:hint="eastAsia"/>
          <w:sz w:val="24"/>
        </w:rPr>
        <w:t>。</w:t>
      </w:r>
    </w:p>
    <w:p w14:paraId="6303C8F1"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、履约地点：</w:t>
      </w:r>
      <w:r>
        <w:rPr>
          <w:rFonts w:asciiTheme="minorEastAsia" w:hAnsiTheme="minorEastAsia" w:cstheme="minorEastAsia" w:hint="eastAsia"/>
          <w:sz w:val="24"/>
        </w:rPr>
        <w:t>西华大学</w:t>
      </w:r>
      <w:r>
        <w:rPr>
          <w:rFonts w:asciiTheme="minorEastAsia" w:hAnsiTheme="minorEastAsia" w:cstheme="minorEastAsia" w:hint="eastAsia"/>
          <w:sz w:val="24"/>
        </w:rPr>
        <w:t>（四川省成都市金牛区土桥金周路</w:t>
      </w:r>
      <w:r>
        <w:rPr>
          <w:rFonts w:asciiTheme="minorEastAsia" w:hAnsiTheme="minorEastAsia" w:cstheme="minorEastAsia" w:hint="eastAsia"/>
          <w:sz w:val="24"/>
        </w:rPr>
        <w:t>999</w:t>
      </w:r>
      <w:r>
        <w:rPr>
          <w:rFonts w:asciiTheme="minorEastAsia" w:hAnsiTheme="minorEastAsia" w:cstheme="minorEastAsia" w:hint="eastAsia"/>
          <w:sz w:val="24"/>
        </w:rPr>
        <w:t>号）</w:t>
      </w:r>
      <w:r>
        <w:rPr>
          <w:rFonts w:asciiTheme="minorEastAsia" w:hAnsiTheme="minorEastAsia" w:cstheme="minorEastAsia" w:hint="eastAsia"/>
          <w:sz w:val="24"/>
        </w:rPr>
        <w:t>。</w:t>
      </w:r>
    </w:p>
    <w:p w14:paraId="2340C0F6"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、付款方式及进度计划安排</w:t>
      </w:r>
    </w:p>
    <w:p w14:paraId="06375711"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比选人</w:t>
      </w:r>
      <w:r>
        <w:rPr>
          <w:rFonts w:asciiTheme="minorEastAsia" w:hAnsiTheme="minorEastAsia" w:cstheme="minorEastAsia" w:hint="eastAsia"/>
          <w:sz w:val="24"/>
        </w:rPr>
        <w:t>在签订合同后</w:t>
      </w:r>
      <w:r>
        <w:rPr>
          <w:rFonts w:asciiTheme="minorEastAsia" w:hAnsiTheme="minorEastAsia" w:cstheme="minorEastAsia" w:hint="eastAsia"/>
          <w:sz w:val="24"/>
        </w:rPr>
        <w:t>10</w:t>
      </w:r>
      <w:r>
        <w:rPr>
          <w:rFonts w:asciiTheme="minorEastAsia" w:hAnsiTheme="minorEastAsia" w:cstheme="minorEastAsia" w:hint="eastAsia"/>
          <w:sz w:val="24"/>
        </w:rPr>
        <w:t>个工作日内向中选人支付租赁服务费用的</w:t>
      </w:r>
      <w:r>
        <w:rPr>
          <w:rFonts w:asciiTheme="minorEastAsia" w:hAnsiTheme="minorEastAsia" w:cstheme="minorEastAsia" w:hint="eastAsia"/>
          <w:sz w:val="24"/>
        </w:rPr>
        <w:t>95</w:t>
      </w:r>
      <w:r>
        <w:rPr>
          <w:rFonts w:asciiTheme="minorEastAsia" w:hAnsiTheme="minorEastAsia" w:cstheme="minorEastAsia" w:hint="eastAsia"/>
          <w:sz w:val="24"/>
        </w:rPr>
        <w:t>%</w:t>
      </w:r>
      <w:r>
        <w:rPr>
          <w:rFonts w:asciiTheme="minorEastAsia" w:hAnsiTheme="minorEastAsia" w:cstheme="minorEastAsia" w:hint="eastAsia"/>
          <w:sz w:val="24"/>
        </w:rPr>
        <w:t>；合同履约完毕，比选人在</w:t>
      </w:r>
      <w:r>
        <w:rPr>
          <w:rFonts w:asciiTheme="minorEastAsia" w:hAnsiTheme="minorEastAsia" w:cstheme="minorEastAsia" w:hint="eastAsia"/>
          <w:sz w:val="24"/>
        </w:rPr>
        <w:t>10</w:t>
      </w:r>
      <w:r>
        <w:rPr>
          <w:rFonts w:asciiTheme="minorEastAsia" w:hAnsiTheme="minorEastAsia" w:cstheme="minorEastAsia" w:hint="eastAsia"/>
          <w:sz w:val="24"/>
        </w:rPr>
        <w:t>个工作日内向中选人支付剩余所有费用。</w:t>
      </w:r>
    </w:p>
    <w:p w14:paraId="1413D569"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、报价要求</w:t>
      </w:r>
    </w:p>
    <w:p w14:paraId="57EED364"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报价应是比选人最终验收合格后的综合单价，包括设备、服务及相关配套设备、服务（包含智能安检门、</w:t>
      </w:r>
      <w:r>
        <w:rPr>
          <w:rFonts w:asciiTheme="minorEastAsia" w:hAnsiTheme="minorEastAsia" w:cstheme="minorEastAsia" w:hint="eastAsia"/>
          <w:sz w:val="24"/>
        </w:rPr>
        <w:t>身份验证终端</w:t>
      </w:r>
      <w:r>
        <w:rPr>
          <w:rFonts w:asciiTheme="minorEastAsia" w:hAnsiTheme="minorEastAsia" w:cstheme="minorEastAsia" w:hint="eastAsia"/>
          <w:color w:val="000000" w:themeColor="text1"/>
          <w:kern w:val="0"/>
          <w:sz w:val="24"/>
          <w:lang w:bidi="ar"/>
        </w:rPr>
        <w:t>保障</w:t>
      </w:r>
      <w:r>
        <w:rPr>
          <w:rFonts w:asciiTheme="minorEastAsia" w:hAnsiTheme="minorEastAsia" w:cstheme="minorEastAsia" w:hint="eastAsia"/>
          <w:color w:val="000000" w:themeColor="text1"/>
          <w:kern w:val="0"/>
          <w:sz w:val="24"/>
          <w:lang w:bidi="ar"/>
        </w:rPr>
        <w:t>服务及</w:t>
      </w:r>
      <w:r>
        <w:rPr>
          <w:rFonts w:asciiTheme="minorEastAsia" w:hAnsiTheme="minorEastAsia" w:cstheme="minorEastAsia" w:hint="eastAsia"/>
          <w:sz w:val="24"/>
        </w:rPr>
        <w:t>相关配套设备、服务）、配套服务、设备运输、保险、安装调试服务、技术服务、技术培训、获取非自有知识产权的费用和比选文件规定的其它费用。比选人在项目结算时不再向比选申请人支付其他任何费用。</w:t>
      </w:r>
    </w:p>
    <w:p w14:paraId="003090A7"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、违约责任与解决争议的方法</w:t>
      </w:r>
    </w:p>
    <w:p w14:paraId="622A0AAB"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5.1 </w:t>
      </w:r>
      <w:r>
        <w:rPr>
          <w:rFonts w:asciiTheme="minorEastAsia" w:hAnsiTheme="minorEastAsia" w:cstheme="minorEastAsia" w:hint="eastAsia"/>
          <w:sz w:val="24"/>
        </w:rPr>
        <w:t>违约责任</w:t>
      </w:r>
    </w:p>
    <w:p w14:paraId="01E81E37"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中选人与比选人签订合同后，合同双方应严格执行合同条款，履行合同规</w:t>
      </w:r>
      <w:r>
        <w:rPr>
          <w:rFonts w:asciiTheme="minorEastAsia" w:hAnsiTheme="minorEastAsia" w:cstheme="minorEastAsia" w:hint="eastAsia"/>
          <w:sz w:val="24"/>
        </w:rPr>
        <w:lastRenderedPageBreak/>
        <w:t>定的义务，保证合同的顺利完成</w:t>
      </w:r>
      <w:r>
        <w:rPr>
          <w:rFonts w:asciiTheme="minorEastAsia" w:hAnsiTheme="minorEastAsia" w:cstheme="minorEastAsia" w:hint="eastAsia"/>
          <w:sz w:val="24"/>
        </w:rPr>
        <w:t>。</w:t>
      </w:r>
    </w:p>
    <w:p w14:paraId="40DBC88C"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）如因</w:t>
      </w:r>
      <w:r>
        <w:rPr>
          <w:rFonts w:asciiTheme="minorEastAsia" w:hAnsiTheme="minorEastAsia" w:cstheme="minorEastAsia" w:hint="eastAsia"/>
          <w:sz w:val="24"/>
        </w:rPr>
        <w:t>中选人</w:t>
      </w:r>
      <w:r>
        <w:rPr>
          <w:rFonts w:asciiTheme="minorEastAsia" w:hAnsiTheme="minorEastAsia" w:cstheme="minorEastAsia" w:hint="eastAsia"/>
          <w:sz w:val="24"/>
        </w:rPr>
        <w:t>工作人员在履行职务过程中的</w:t>
      </w:r>
      <w:proofErr w:type="gramStart"/>
      <w:r>
        <w:rPr>
          <w:rFonts w:asciiTheme="minorEastAsia" w:hAnsiTheme="minorEastAsia" w:cstheme="minorEastAsia" w:hint="eastAsia"/>
          <w:sz w:val="24"/>
        </w:rPr>
        <w:t>的</w:t>
      </w:r>
      <w:proofErr w:type="gramEnd"/>
      <w:r>
        <w:rPr>
          <w:rFonts w:asciiTheme="minorEastAsia" w:hAnsiTheme="minorEastAsia" w:cstheme="minorEastAsia" w:hint="eastAsia"/>
          <w:sz w:val="24"/>
        </w:rPr>
        <w:t>疏忽、失职、过错等故意或者过失原因</w:t>
      </w:r>
      <w:r>
        <w:rPr>
          <w:rFonts w:asciiTheme="minorEastAsia" w:hAnsiTheme="minorEastAsia" w:cstheme="minorEastAsia" w:hint="eastAsia"/>
          <w:sz w:val="24"/>
        </w:rPr>
        <w:t xml:space="preserve"> </w:t>
      </w:r>
      <w:r>
        <w:rPr>
          <w:rFonts w:asciiTheme="minorEastAsia" w:hAnsiTheme="minorEastAsia" w:cstheme="minorEastAsia" w:hint="eastAsia"/>
          <w:sz w:val="24"/>
        </w:rPr>
        <w:t>给比选人造成损失或侵害，包括但不限于比选人本身的财产损失、由此而导致的比选人对任何第</w:t>
      </w:r>
      <w:r>
        <w:rPr>
          <w:rFonts w:asciiTheme="minorEastAsia" w:hAnsiTheme="minorEastAsia" w:cstheme="minorEastAsia" w:hint="eastAsia"/>
          <w:sz w:val="24"/>
        </w:rPr>
        <w:t xml:space="preserve"> </w:t>
      </w:r>
      <w:r>
        <w:rPr>
          <w:rFonts w:asciiTheme="minorEastAsia" w:hAnsiTheme="minorEastAsia" w:cstheme="minorEastAsia" w:hint="eastAsia"/>
          <w:sz w:val="24"/>
        </w:rPr>
        <w:t>三方的法律责任等，中选人对此均应承担全部的赔偿责任。</w:t>
      </w:r>
    </w:p>
    <w:p w14:paraId="4AA96EEA"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）中选人应妥善保管比选人提供的与本项目有关的资料、文件，不得损毁灭失。若本合同终止或者提前解除的，中选人应在合同终止或者解除当日完好无损的</w:t>
      </w:r>
      <w:r>
        <w:rPr>
          <w:rFonts w:asciiTheme="minorEastAsia" w:hAnsiTheme="minorEastAsia" w:cstheme="minorEastAsia" w:hint="eastAsia"/>
          <w:sz w:val="24"/>
        </w:rPr>
        <w:t>将比选人提供的资料、文件全部归还给比选人，否则中选人应承担赔偿责任。</w:t>
      </w:r>
    </w:p>
    <w:p w14:paraId="6110DF7F"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）本合同所称因违约行为造成的损失包括但不限于守约方遭受的直接经济损失以及守约方为解决争议、实现权利而支出的诉讼费用（或仲裁费用）、律师费、差旅费、保全费、公证费等相关费用。</w:t>
      </w:r>
    </w:p>
    <w:p w14:paraId="5F5AF8D5"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5.2 </w:t>
      </w:r>
      <w:r>
        <w:rPr>
          <w:rFonts w:asciiTheme="minorEastAsia" w:hAnsiTheme="minorEastAsia" w:cstheme="minorEastAsia" w:hint="eastAsia"/>
          <w:sz w:val="24"/>
        </w:rPr>
        <w:t>解决争议的方法</w:t>
      </w:r>
    </w:p>
    <w:p w14:paraId="4008DA39"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）在执行本合同中发生的或与本合同有关的争端，双方应通过友好协商解决，</w:t>
      </w:r>
      <w:r>
        <w:rPr>
          <w:rFonts w:asciiTheme="minorEastAsia" w:hAnsiTheme="minorEastAsia" w:cstheme="minorEastAsia" w:hint="eastAsia"/>
          <w:sz w:val="24"/>
        </w:rPr>
        <w:t>按照《中华人民共和国民法典》的有关规定进行处理</w:t>
      </w:r>
      <w:r>
        <w:rPr>
          <w:rFonts w:asciiTheme="minorEastAsia" w:hAnsiTheme="minorEastAsia" w:cstheme="minorEastAsia" w:hint="eastAsia"/>
          <w:sz w:val="24"/>
        </w:rPr>
        <w:t>、</w:t>
      </w:r>
      <w:r>
        <w:rPr>
          <w:rFonts w:asciiTheme="minorEastAsia" w:hAnsiTheme="minorEastAsia" w:cstheme="minorEastAsia" w:hint="eastAsia"/>
          <w:sz w:val="24"/>
        </w:rPr>
        <w:t>经协商在</w:t>
      </w:r>
      <w:r>
        <w:rPr>
          <w:rFonts w:asciiTheme="minorEastAsia" w:hAnsiTheme="minorEastAsia" w:cstheme="minorEastAsia" w:hint="eastAsia"/>
          <w:sz w:val="24"/>
        </w:rPr>
        <w:t xml:space="preserve"> 30 </w:t>
      </w:r>
      <w:r>
        <w:rPr>
          <w:rFonts w:asciiTheme="minorEastAsia" w:hAnsiTheme="minorEastAsia" w:cstheme="minorEastAsia" w:hint="eastAsia"/>
          <w:sz w:val="24"/>
        </w:rPr>
        <w:t>天内不能达成协议时，应提交比选人所在地人民法院提起诉讼解决。</w:t>
      </w:r>
    </w:p>
    <w:p w14:paraId="2EA88431"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）生效诉讼裁决应为最终决定，并对双方具</w:t>
      </w:r>
      <w:r>
        <w:rPr>
          <w:rFonts w:asciiTheme="minorEastAsia" w:hAnsiTheme="minorEastAsia" w:cstheme="minorEastAsia" w:hint="eastAsia"/>
          <w:sz w:val="24"/>
        </w:rPr>
        <w:t>有约束力。</w:t>
      </w:r>
    </w:p>
    <w:p w14:paraId="11E40A38"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）除另有裁决外，诉讼费应由败诉方负担。</w:t>
      </w:r>
      <w:r>
        <w:rPr>
          <w:rFonts w:asciiTheme="minorEastAsia" w:hAnsiTheme="minorEastAsia" w:cstheme="minorEastAsia" w:hint="eastAsia"/>
          <w:sz w:val="24"/>
        </w:rPr>
        <w:t xml:space="preserve"> </w:t>
      </w:r>
    </w:p>
    <w:p w14:paraId="7468C595"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）在诉讼期间，除正在进行诉讼部分外，合同其他部分继续执行。</w:t>
      </w:r>
    </w:p>
    <w:p w14:paraId="7270CAA7"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、验收标准及验收方法：</w:t>
      </w:r>
    </w:p>
    <w:p w14:paraId="6C1B6DAA"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）验收组织方式：自行组织；</w:t>
      </w:r>
    </w:p>
    <w:p w14:paraId="734AFC7B"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）履约验收程序：一次性验收；</w:t>
      </w:r>
    </w:p>
    <w:p w14:paraId="1EC4DFEA"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）履约验收时间：比选申请人提出验收申请之日起</w:t>
      </w:r>
      <w:r>
        <w:rPr>
          <w:rFonts w:asciiTheme="minorEastAsia" w:hAnsiTheme="minorEastAsia" w:cstheme="minorEastAsia" w:hint="eastAsia"/>
          <w:sz w:val="24"/>
        </w:rPr>
        <w:t>15</w:t>
      </w:r>
      <w:r>
        <w:rPr>
          <w:rFonts w:asciiTheme="minorEastAsia" w:hAnsiTheme="minorEastAsia" w:cstheme="minorEastAsia" w:hint="eastAsia"/>
          <w:sz w:val="24"/>
        </w:rPr>
        <w:t>日内组织验收；</w:t>
      </w:r>
    </w:p>
    <w:p w14:paraId="01CED6C6"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）技术履约验收内容：按照本项目比选文件服务内容及要求及比选申请人比选申请文件进行验收；</w:t>
      </w:r>
    </w:p>
    <w:p w14:paraId="77121755"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）商务履约验收内容：按照本项目比选文件商务要求及比选申请人比选申请文件进行验收；</w:t>
      </w:r>
    </w:p>
    <w:p w14:paraId="0C161AEF" w14:textId="77777777" w:rsidR="00334EC2" w:rsidRDefault="00DA0645">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）履约验收标准：参照《财政部关于进一步加强政府采</w:t>
      </w:r>
      <w:r>
        <w:rPr>
          <w:rFonts w:asciiTheme="minorEastAsia" w:hAnsiTheme="minorEastAsia" w:cstheme="minorEastAsia" w:hint="eastAsia"/>
          <w:sz w:val="24"/>
        </w:rPr>
        <w:t>购需求和履约验收管理的指导意见》（财库〔</w:t>
      </w:r>
      <w:r>
        <w:rPr>
          <w:rFonts w:asciiTheme="minorEastAsia" w:hAnsiTheme="minorEastAsia" w:cstheme="minorEastAsia" w:hint="eastAsia"/>
          <w:sz w:val="24"/>
        </w:rPr>
        <w:t>2016</w:t>
      </w:r>
      <w:r>
        <w:rPr>
          <w:rFonts w:asciiTheme="minorEastAsia" w:hAnsiTheme="minorEastAsia" w:cstheme="minorEastAsia" w:hint="eastAsia"/>
          <w:sz w:val="24"/>
        </w:rPr>
        <w:t>〕</w:t>
      </w:r>
      <w:r>
        <w:rPr>
          <w:rFonts w:asciiTheme="minorEastAsia" w:hAnsiTheme="minorEastAsia" w:cstheme="minorEastAsia" w:hint="eastAsia"/>
          <w:sz w:val="24"/>
        </w:rPr>
        <w:t>205</w:t>
      </w:r>
      <w:r>
        <w:rPr>
          <w:rFonts w:asciiTheme="minorEastAsia" w:hAnsiTheme="minorEastAsia" w:cstheme="minorEastAsia" w:hint="eastAsia"/>
          <w:sz w:val="24"/>
        </w:rPr>
        <w:t>号）以及《政府采购需求管理办法》（财库〔</w:t>
      </w:r>
      <w:r>
        <w:rPr>
          <w:rFonts w:asciiTheme="minorEastAsia" w:hAnsiTheme="minorEastAsia" w:cstheme="minorEastAsia" w:hint="eastAsia"/>
          <w:sz w:val="24"/>
        </w:rPr>
        <w:t>2021</w:t>
      </w:r>
      <w:r>
        <w:rPr>
          <w:rFonts w:asciiTheme="minorEastAsia" w:hAnsiTheme="minorEastAsia" w:cstheme="minorEastAsia" w:hint="eastAsia"/>
          <w:sz w:val="24"/>
        </w:rPr>
        <w:t>〕</w:t>
      </w:r>
      <w:r>
        <w:rPr>
          <w:rFonts w:asciiTheme="minorEastAsia" w:hAnsiTheme="minorEastAsia" w:cstheme="minorEastAsia" w:hint="eastAsia"/>
          <w:sz w:val="24"/>
        </w:rPr>
        <w:t>22</w:t>
      </w:r>
      <w:r>
        <w:rPr>
          <w:rFonts w:asciiTheme="minorEastAsia" w:hAnsiTheme="minorEastAsia" w:cstheme="minorEastAsia" w:hint="eastAsia"/>
          <w:sz w:val="24"/>
        </w:rPr>
        <w:t>号）的要求进行验收。</w:t>
      </w:r>
    </w:p>
    <w:p w14:paraId="47140164" w14:textId="77777777" w:rsidR="00334EC2" w:rsidRDefault="00334EC2"/>
    <w:p w14:paraId="65862681" w14:textId="77777777" w:rsidR="00334EC2" w:rsidRDefault="00DA0645">
      <w:pPr>
        <w:ind w:firstLineChars="200" w:firstLine="480"/>
        <w:rPr>
          <w:rFonts w:ascii="宋体" w:hAnsi="宋体" w:cs="宋体"/>
          <w:sz w:val="24"/>
          <w:highlight w:val="yellow"/>
        </w:rPr>
        <w:sectPr w:rsidR="00334EC2">
          <w:headerReference w:type="default" r:id="rId8"/>
          <w:footerReference w:type="default" r:id="rId9"/>
          <w:pgSz w:w="11907" w:h="16840"/>
          <w:pgMar w:top="1440" w:right="1287" w:bottom="1440" w:left="1797" w:header="851" w:footer="992" w:gutter="0"/>
          <w:cols w:space="720"/>
          <w:docGrid w:linePitch="462"/>
        </w:sectPr>
      </w:pPr>
      <w:r>
        <w:rPr>
          <w:rFonts w:ascii="宋体" w:hAnsi="宋体" w:cs="宋体" w:hint="eastAsia"/>
          <w:sz w:val="24"/>
        </w:rPr>
        <w:t xml:space="preserve"> </w:t>
      </w:r>
      <w:r>
        <w:rPr>
          <w:rFonts w:hint="eastAsia"/>
          <w:b/>
          <w:bCs/>
        </w:rPr>
        <w:t>说明：本表所列各项均为实质性条款，如出现负偏离，将被视为未实质性满足招标文件要</w:t>
      </w:r>
      <w:r>
        <w:rPr>
          <w:rFonts w:hint="eastAsia"/>
          <w:b/>
          <w:bCs/>
        </w:rPr>
        <w:lastRenderedPageBreak/>
        <w:t>求作投标无效。</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800026" w14:textId="77777777" w:rsidR="00334EC2" w:rsidRDefault="00DA0645">
      <w:pPr>
        <w:pStyle w:val="1"/>
      </w:pPr>
      <w:r>
        <w:rPr>
          <w:rFonts w:hint="eastAsia"/>
        </w:rPr>
        <w:lastRenderedPageBreak/>
        <w:t>评分标准</w:t>
      </w:r>
    </w:p>
    <w:tbl>
      <w:tblPr>
        <w:tblW w:w="6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44"/>
        <w:gridCol w:w="1276"/>
      </w:tblGrid>
      <w:tr w:rsidR="00334EC2" w14:paraId="4EE4BCA0" w14:textId="77777777">
        <w:trPr>
          <w:trHeight w:val="858"/>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2911D" w14:textId="77777777" w:rsidR="00334EC2" w:rsidRDefault="00DA0645">
            <w:pPr>
              <w:jc w:val="center"/>
            </w:pPr>
            <w:r>
              <w:rPr>
                <w:rFonts w:hint="eastAsia"/>
              </w:rPr>
              <w:t>序号</w:t>
            </w:r>
          </w:p>
        </w:tc>
        <w:tc>
          <w:tcPr>
            <w:tcW w:w="4344" w:type="dxa"/>
            <w:tcBorders>
              <w:top w:val="single" w:sz="4" w:space="0" w:color="auto"/>
              <w:left w:val="single" w:sz="4" w:space="0" w:color="auto"/>
              <w:bottom w:val="single" w:sz="4" w:space="0" w:color="auto"/>
              <w:right w:val="single" w:sz="4" w:space="0" w:color="auto"/>
            </w:tcBorders>
            <w:vAlign w:val="center"/>
          </w:tcPr>
          <w:p w14:paraId="2CD5E12D" w14:textId="77777777" w:rsidR="00334EC2" w:rsidRDefault="00DA0645">
            <w:pPr>
              <w:jc w:val="center"/>
            </w:pPr>
            <w:r>
              <w:rPr>
                <w:rFonts w:hint="eastAsia"/>
              </w:rPr>
              <w:t>评分</w:t>
            </w:r>
            <w:r>
              <w:t>因素及权重</w:t>
            </w:r>
          </w:p>
        </w:tc>
        <w:tc>
          <w:tcPr>
            <w:tcW w:w="1276" w:type="dxa"/>
            <w:tcBorders>
              <w:top w:val="single" w:sz="4" w:space="0" w:color="auto"/>
              <w:left w:val="single" w:sz="4" w:space="0" w:color="auto"/>
              <w:bottom w:val="single" w:sz="4" w:space="0" w:color="auto"/>
              <w:right w:val="single" w:sz="4" w:space="0" w:color="auto"/>
            </w:tcBorders>
            <w:vAlign w:val="center"/>
          </w:tcPr>
          <w:p w14:paraId="242C3472" w14:textId="77777777" w:rsidR="00334EC2" w:rsidRDefault="00DA0645">
            <w:pPr>
              <w:jc w:val="center"/>
            </w:pPr>
            <w:r>
              <w:rPr>
                <w:rFonts w:hint="eastAsia"/>
              </w:rPr>
              <w:t>分值</w:t>
            </w:r>
          </w:p>
        </w:tc>
      </w:tr>
      <w:tr w:rsidR="00334EC2" w14:paraId="6905DC54" w14:textId="77777777">
        <w:trPr>
          <w:trHeight w:val="90"/>
          <w:jc w:val="center"/>
        </w:trPr>
        <w:tc>
          <w:tcPr>
            <w:tcW w:w="988" w:type="dxa"/>
            <w:tcBorders>
              <w:top w:val="single" w:sz="4" w:space="0" w:color="auto"/>
              <w:left w:val="single" w:sz="4" w:space="0" w:color="auto"/>
              <w:right w:val="single" w:sz="4" w:space="0" w:color="auto"/>
            </w:tcBorders>
            <w:vAlign w:val="center"/>
          </w:tcPr>
          <w:p w14:paraId="38251D58" w14:textId="77777777" w:rsidR="00334EC2" w:rsidRDefault="00DA0645">
            <w:pPr>
              <w:jc w:val="center"/>
            </w:pPr>
            <w:r>
              <w:rPr>
                <w:rFonts w:hint="eastAsia"/>
              </w:rPr>
              <w:t>1</w:t>
            </w:r>
          </w:p>
        </w:tc>
        <w:tc>
          <w:tcPr>
            <w:tcW w:w="4344" w:type="dxa"/>
            <w:tcBorders>
              <w:top w:val="single" w:sz="4" w:space="0" w:color="auto"/>
              <w:left w:val="single" w:sz="4" w:space="0" w:color="auto"/>
              <w:right w:val="single" w:sz="4" w:space="0" w:color="auto"/>
            </w:tcBorders>
            <w:vAlign w:val="center"/>
          </w:tcPr>
          <w:p w14:paraId="02E37CEF" w14:textId="77777777" w:rsidR="00334EC2" w:rsidRDefault="00DA0645">
            <w:pPr>
              <w:jc w:val="center"/>
            </w:pPr>
            <w:r>
              <w:rPr>
                <w:rFonts w:hint="eastAsia"/>
              </w:rPr>
              <w:t>报价</w:t>
            </w:r>
            <w:r>
              <w:rPr>
                <w:rFonts w:hint="eastAsia"/>
              </w:rPr>
              <w:t>10%</w:t>
            </w:r>
          </w:p>
        </w:tc>
        <w:tc>
          <w:tcPr>
            <w:tcW w:w="1276" w:type="dxa"/>
            <w:tcBorders>
              <w:top w:val="single" w:sz="4" w:space="0" w:color="auto"/>
              <w:left w:val="single" w:sz="4" w:space="0" w:color="auto"/>
              <w:right w:val="single" w:sz="4" w:space="0" w:color="auto"/>
            </w:tcBorders>
            <w:vAlign w:val="center"/>
          </w:tcPr>
          <w:p w14:paraId="6C3C86A2" w14:textId="77777777" w:rsidR="00334EC2" w:rsidRDefault="00DA0645">
            <w:pPr>
              <w:jc w:val="center"/>
            </w:pPr>
            <w:r>
              <w:rPr>
                <w:rFonts w:hint="eastAsia"/>
              </w:rPr>
              <w:t>10</w:t>
            </w:r>
          </w:p>
        </w:tc>
      </w:tr>
      <w:tr w:rsidR="00334EC2" w14:paraId="25B88F9C" w14:textId="77777777">
        <w:trPr>
          <w:trHeight w:val="90"/>
          <w:jc w:val="center"/>
        </w:trPr>
        <w:tc>
          <w:tcPr>
            <w:tcW w:w="988" w:type="dxa"/>
            <w:tcBorders>
              <w:top w:val="single" w:sz="4" w:space="0" w:color="auto"/>
              <w:left w:val="single" w:sz="4" w:space="0" w:color="auto"/>
              <w:right w:val="single" w:sz="4" w:space="0" w:color="auto"/>
            </w:tcBorders>
            <w:vAlign w:val="center"/>
          </w:tcPr>
          <w:p w14:paraId="20E26D71" w14:textId="77777777" w:rsidR="00334EC2" w:rsidRDefault="00DA0645">
            <w:pPr>
              <w:jc w:val="center"/>
            </w:pPr>
            <w:r>
              <w:rPr>
                <w:rFonts w:hint="eastAsia"/>
              </w:rPr>
              <w:t>2</w:t>
            </w:r>
          </w:p>
        </w:tc>
        <w:tc>
          <w:tcPr>
            <w:tcW w:w="4344" w:type="dxa"/>
            <w:tcBorders>
              <w:top w:val="single" w:sz="4" w:space="0" w:color="auto"/>
              <w:left w:val="single" w:sz="4" w:space="0" w:color="auto"/>
              <w:right w:val="single" w:sz="4" w:space="0" w:color="auto"/>
            </w:tcBorders>
            <w:vAlign w:val="center"/>
          </w:tcPr>
          <w:p w14:paraId="298D433F" w14:textId="77777777" w:rsidR="00334EC2" w:rsidRDefault="00DA0645">
            <w:pPr>
              <w:jc w:val="center"/>
            </w:pPr>
            <w:r>
              <w:rPr>
                <w:rFonts w:hint="eastAsia"/>
              </w:rPr>
              <w:t>技术、</w:t>
            </w:r>
            <w:r>
              <w:t>服务</w:t>
            </w:r>
            <w:r>
              <w:rPr>
                <w:rFonts w:hint="eastAsia"/>
              </w:rPr>
              <w:t>6</w:t>
            </w:r>
            <w:r>
              <w:t>5%</w:t>
            </w:r>
          </w:p>
        </w:tc>
        <w:tc>
          <w:tcPr>
            <w:tcW w:w="1276" w:type="dxa"/>
            <w:tcBorders>
              <w:top w:val="single" w:sz="4" w:space="0" w:color="auto"/>
              <w:left w:val="single" w:sz="4" w:space="0" w:color="auto"/>
              <w:right w:val="single" w:sz="4" w:space="0" w:color="auto"/>
            </w:tcBorders>
            <w:vAlign w:val="center"/>
          </w:tcPr>
          <w:p w14:paraId="2B598E65" w14:textId="77777777" w:rsidR="00334EC2" w:rsidRDefault="00DA0645">
            <w:pPr>
              <w:jc w:val="center"/>
            </w:pPr>
            <w:r>
              <w:t>65</w:t>
            </w:r>
          </w:p>
        </w:tc>
      </w:tr>
      <w:tr w:rsidR="00334EC2" w14:paraId="0177D858" w14:textId="77777777">
        <w:trPr>
          <w:trHeight w:val="952"/>
          <w:jc w:val="center"/>
        </w:trPr>
        <w:tc>
          <w:tcPr>
            <w:tcW w:w="988" w:type="dxa"/>
            <w:tcBorders>
              <w:left w:val="single" w:sz="4" w:space="0" w:color="auto"/>
              <w:right w:val="single" w:sz="4" w:space="0" w:color="auto"/>
            </w:tcBorders>
            <w:vAlign w:val="center"/>
          </w:tcPr>
          <w:p w14:paraId="346A221F" w14:textId="77777777" w:rsidR="00334EC2" w:rsidRDefault="00DA0645">
            <w:pPr>
              <w:jc w:val="center"/>
            </w:pPr>
            <w:r>
              <w:rPr>
                <w:rFonts w:hint="eastAsia"/>
              </w:rPr>
              <w:t>3</w:t>
            </w:r>
          </w:p>
        </w:tc>
        <w:tc>
          <w:tcPr>
            <w:tcW w:w="4344" w:type="dxa"/>
            <w:tcBorders>
              <w:left w:val="single" w:sz="4" w:space="0" w:color="auto"/>
              <w:right w:val="single" w:sz="4" w:space="0" w:color="auto"/>
            </w:tcBorders>
            <w:vAlign w:val="center"/>
          </w:tcPr>
          <w:p w14:paraId="66ABDFEB" w14:textId="77777777" w:rsidR="00334EC2" w:rsidRDefault="00DA0645">
            <w:pPr>
              <w:jc w:val="center"/>
            </w:pPr>
            <w:r>
              <w:rPr>
                <w:rFonts w:hint="eastAsia"/>
              </w:rPr>
              <w:t>商务</w:t>
            </w:r>
            <w:r>
              <w:rPr>
                <w:rFonts w:hint="eastAsia"/>
              </w:rPr>
              <w:t>2</w:t>
            </w:r>
            <w:r>
              <w:t>5%</w:t>
            </w:r>
          </w:p>
        </w:tc>
        <w:tc>
          <w:tcPr>
            <w:tcW w:w="1276" w:type="dxa"/>
            <w:tcBorders>
              <w:top w:val="single" w:sz="4" w:space="0" w:color="auto"/>
              <w:left w:val="single" w:sz="4" w:space="0" w:color="auto"/>
              <w:bottom w:val="single" w:sz="4" w:space="0" w:color="auto"/>
              <w:right w:val="single" w:sz="4" w:space="0" w:color="auto"/>
            </w:tcBorders>
            <w:vAlign w:val="center"/>
          </w:tcPr>
          <w:p w14:paraId="6ABA2059" w14:textId="77777777" w:rsidR="00334EC2" w:rsidRDefault="00DA0645">
            <w:pPr>
              <w:jc w:val="center"/>
            </w:pPr>
            <w:r>
              <w:t>25</w:t>
            </w:r>
          </w:p>
        </w:tc>
      </w:tr>
    </w:tbl>
    <w:p w14:paraId="6DB34B8F" w14:textId="77777777" w:rsidR="00334EC2" w:rsidRDefault="00334EC2"/>
    <w:sectPr w:rsidR="00334EC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74D3" w14:textId="77777777" w:rsidR="00DA0645" w:rsidRDefault="00DA0645">
      <w:pPr>
        <w:spacing w:line="240" w:lineRule="auto"/>
      </w:pPr>
      <w:r>
        <w:separator/>
      </w:r>
    </w:p>
  </w:endnote>
  <w:endnote w:type="continuationSeparator" w:id="0">
    <w:p w14:paraId="2759A4E1" w14:textId="77777777" w:rsidR="00DA0645" w:rsidRDefault="00DA0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微软雅黑"/>
    <w:charset w:val="86"/>
    <w:family w:val="auto"/>
    <w:pitch w:val="default"/>
    <w:sig w:usb0="8000002F" w:usb1="0800004A" w:usb2="00000000" w:usb3="00000000" w:csb0="203E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Malgun Gothic">
    <w:altName w:val="Apple SD Gothic Neo"/>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0AC8" w14:textId="77777777" w:rsidR="00334EC2" w:rsidRDefault="00DA0645">
    <w:pPr>
      <w:pStyle w:val="a9"/>
      <w:jc w:val="center"/>
    </w:pPr>
    <w:r>
      <w:rPr>
        <w:noProof/>
      </w:rPr>
      <mc:AlternateContent>
        <mc:Choice Requires="wps">
          <w:drawing>
            <wp:anchor distT="0" distB="0" distL="114300" distR="114300" simplePos="0" relativeHeight="251660288" behindDoc="0" locked="0" layoutInCell="1" allowOverlap="1" wp14:anchorId="53B2E92D" wp14:editId="11A84D2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2A8BB" w14:textId="77777777" w:rsidR="00334EC2" w:rsidRDefault="00DA0645">
                          <w:pPr>
                            <w:pStyle w:val="a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B2E92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B52A8BB" w14:textId="77777777" w:rsidR="00334EC2" w:rsidRDefault="00DA0645">
                    <w:pPr>
                      <w:pStyle w:val="a9"/>
                    </w:pPr>
                    <w:r>
                      <w:fldChar w:fldCharType="begin"/>
                    </w:r>
                    <w:r>
                      <w:instrText xml:space="preserve"> PAGE  \* MERGEFORMAT </w:instrText>
                    </w:r>
                    <w:r>
                      <w:fldChar w:fldCharType="separate"/>
                    </w:r>
                    <w:r>
                      <w:t>8</w:t>
                    </w:r>
                    <w:r>
                      <w:fldChar w:fldCharType="end"/>
                    </w:r>
                  </w:p>
                </w:txbxContent>
              </v:textbox>
              <w10:wrap anchorx="margin"/>
            </v:shape>
          </w:pict>
        </mc:Fallback>
      </mc:AlternateContent>
    </w:r>
  </w:p>
  <w:p w14:paraId="04FC63DD" w14:textId="77777777" w:rsidR="00334EC2" w:rsidRDefault="00334E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BF77" w14:textId="77777777" w:rsidR="00334EC2" w:rsidRDefault="00DA0645">
    <w:pPr>
      <w:pStyle w:val="a9"/>
      <w:jc w:val="center"/>
    </w:pPr>
    <w:r>
      <w:rPr>
        <w:noProof/>
      </w:rPr>
      <mc:AlternateContent>
        <mc:Choice Requires="wps">
          <w:drawing>
            <wp:anchor distT="0" distB="0" distL="114300" distR="114300" simplePos="0" relativeHeight="251659264" behindDoc="0" locked="0" layoutInCell="1" allowOverlap="1" wp14:anchorId="00A47091" wp14:editId="3F7F224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951BA" w14:textId="77777777" w:rsidR="00334EC2" w:rsidRDefault="00DA0645">
                          <w:pPr>
                            <w:pStyle w:val="a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A47091" id="_x0000_t202" coordsize="21600,21600" o:spt="202" path="m,l,21600r21600,l21600,xe">
              <v:stroke joinstyle="miter"/>
              <v:path gradientshapeok="t" o:connecttype="rect"/>
            </v:shapetype>
            <v:shape id="文本框 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1u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XEtbmMCAAATBQAADgAAAAAAAAAAAAAAAAAuAgAAZHJzL2Uyb0RvYy54&#10;bWxQSwECLQAUAAYACAAAACEAcarRudcAAAAFAQAADwAAAAAAAAAAAAAAAAC9BAAAZHJzL2Rvd25y&#10;ZXYueG1sUEsFBgAAAAAEAAQA8wAAAMEFAAAAAA==&#10;" filled="f" stroked="f" strokeweight=".5pt">
              <v:textbox style="mso-fit-shape-to-text:t" inset="0,0,0,0">
                <w:txbxContent>
                  <w:p w14:paraId="487951BA" w14:textId="77777777" w:rsidR="00334EC2" w:rsidRDefault="00DA0645">
                    <w:pPr>
                      <w:pStyle w:val="a9"/>
                    </w:pPr>
                    <w:r>
                      <w:fldChar w:fldCharType="begin"/>
                    </w:r>
                    <w:r>
                      <w:instrText xml:space="preserve"> PAGE  \* MERGEFORMAT </w:instrText>
                    </w:r>
                    <w:r>
                      <w:fldChar w:fldCharType="separate"/>
                    </w:r>
                    <w:r>
                      <w:t>10</w:t>
                    </w:r>
                    <w:r>
                      <w:fldChar w:fldCharType="end"/>
                    </w:r>
                  </w:p>
                </w:txbxContent>
              </v:textbox>
              <w10:wrap anchorx="margin"/>
            </v:shape>
          </w:pict>
        </mc:Fallback>
      </mc:AlternateContent>
    </w:r>
  </w:p>
  <w:p w14:paraId="05450D5A" w14:textId="77777777" w:rsidR="00334EC2" w:rsidRDefault="00334E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D94D" w14:textId="77777777" w:rsidR="00DA0645" w:rsidRDefault="00DA0645">
      <w:r>
        <w:separator/>
      </w:r>
    </w:p>
  </w:footnote>
  <w:footnote w:type="continuationSeparator" w:id="0">
    <w:p w14:paraId="2130170C" w14:textId="77777777" w:rsidR="00DA0645" w:rsidRDefault="00DA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5CB7" w14:textId="77777777" w:rsidR="00334EC2" w:rsidRDefault="00DA0645">
    <w:pPr>
      <w:pStyle w:val="aa"/>
      <w:pBdr>
        <w:bottom w:val="none" w:sz="0" w:space="1" w:color="auto"/>
      </w:pBdr>
      <w:tabs>
        <w:tab w:val="clear" w:pos="8306"/>
        <w:tab w:val="right" w:pos="8820"/>
      </w:tabs>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F3DC" w14:textId="77777777" w:rsidR="00334EC2" w:rsidRDefault="00DA0645">
    <w:pPr>
      <w:pStyle w:val="aa"/>
      <w:pBdr>
        <w:bottom w:val="none" w:sz="0" w:space="1" w:color="auto"/>
      </w:pBdr>
      <w:tabs>
        <w:tab w:val="clear" w:pos="8306"/>
        <w:tab w:val="right" w:pos="8820"/>
      </w:tabs>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119AD"/>
    <w:multiLevelType w:val="singleLevel"/>
    <w:tmpl w:val="F7F119AD"/>
    <w:lvl w:ilvl="0">
      <w:start w:val="1"/>
      <w:numFmt w:val="chineseCounting"/>
      <w:pStyle w:val="1"/>
      <w:suff w:val="nothing"/>
      <w:lvlText w:val="%1、"/>
      <w:lvlJc w:val="left"/>
      <w:pPr>
        <w:ind w:left="-420" w:firstLine="420"/>
      </w:pPr>
      <w:rPr>
        <w:rFonts w:hint="eastAsia"/>
      </w:rPr>
    </w:lvl>
  </w:abstractNum>
  <w:abstractNum w:abstractNumId="1" w15:restartNumberingAfterBreak="0">
    <w:nsid w:val="FFDFAA04"/>
    <w:multiLevelType w:val="singleLevel"/>
    <w:tmpl w:val="FFDFAA04"/>
    <w:lvl w:ilvl="0">
      <w:start w:val="1"/>
      <w:numFmt w:val="decimal"/>
      <w:lvlText w:val="%1."/>
      <w:lvlJc w:val="left"/>
      <w:pPr>
        <w:tabs>
          <w:tab w:val="left" w:pos="312"/>
        </w:tabs>
      </w:pPr>
    </w:lvl>
  </w:abstractNum>
  <w:abstractNum w:abstractNumId="2" w15:restartNumberingAfterBreak="0">
    <w:nsid w:val="43FD0ED5"/>
    <w:multiLevelType w:val="multilevel"/>
    <w:tmpl w:val="43FD0ED5"/>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535778F6"/>
    <w:multiLevelType w:val="multilevel"/>
    <w:tmpl w:val="535778F6"/>
    <w:lvl w:ilvl="0">
      <w:start w:val="1"/>
      <w:numFmt w:val="chineseCountingThousand"/>
      <w:suff w:val="nothing"/>
      <w:lvlText w:val="%1、"/>
      <w:lvlJc w:val="left"/>
      <w:pPr>
        <w:ind w:left="0" w:firstLine="0"/>
      </w:pPr>
      <w:rPr>
        <w:b/>
        <w:i w:val="0"/>
        <w:sz w:val="24"/>
        <w:lang w:val="en-US"/>
      </w:rPr>
    </w:lvl>
    <w:lvl w:ilvl="1">
      <w:start w:val="1"/>
      <w:numFmt w:val="decimal"/>
      <w:suff w:val="nothing"/>
      <w:lvlText w:val="%2. "/>
      <w:lvlJc w:val="left"/>
      <w:pPr>
        <w:ind w:left="0" w:firstLine="0"/>
      </w:pPr>
      <w:rPr>
        <w:b w:val="0"/>
        <w:i w:val="0"/>
        <w:sz w:val="24"/>
      </w:r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FFEF7D5E"/>
    <w:rsid w:val="BD7FF2FC"/>
    <w:rsid w:val="CDAF04D7"/>
    <w:rsid w:val="D7BD611D"/>
    <w:rsid w:val="F7FEE31E"/>
    <w:rsid w:val="FCAD989D"/>
    <w:rsid w:val="FD2E5B09"/>
    <w:rsid w:val="FF7204BC"/>
    <w:rsid w:val="FFEF7D5E"/>
    <w:rsid w:val="000C1726"/>
    <w:rsid w:val="00174906"/>
    <w:rsid w:val="0023680E"/>
    <w:rsid w:val="00251402"/>
    <w:rsid w:val="002A6E7D"/>
    <w:rsid w:val="003242ED"/>
    <w:rsid w:val="00334EC2"/>
    <w:rsid w:val="003604F7"/>
    <w:rsid w:val="004E42CD"/>
    <w:rsid w:val="005106A0"/>
    <w:rsid w:val="00537E20"/>
    <w:rsid w:val="005F1C9E"/>
    <w:rsid w:val="006E4CFF"/>
    <w:rsid w:val="00BC431A"/>
    <w:rsid w:val="00BF27E1"/>
    <w:rsid w:val="00DA0645"/>
    <w:rsid w:val="1BF5AC17"/>
    <w:rsid w:val="1FBA6204"/>
    <w:rsid w:val="27FB5B6C"/>
    <w:rsid w:val="3F3F9018"/>
    <w:rsid w:val="3FFFF843"/>
    <w:rsid w:val="4FAB97CA"/>
    <w:rsid w:val="57D53C2E"/>
    <w:rsid w:val="6F7FEF57"/>
    <w:rsid w:val="7A6EDE23"/>
    <w:rsid w:val="7BFFACDB"/>
    <w:rsid w:val="7C5E297F"/>
    <w:rsid w:val="7DEB5724"/>
    <w:rsid w:val="7E7FFF97"/>
    <w:rsid w:val="7FFBD7D7"/>
    <w:rsid w:val="7FFE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D92E2"/>
  <w15:docId w15:val="{009191A7-DE70-41B1-9F56-23AFB6FF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eastAsiaTheme="minorEastAsia"/>
      <w:kern w:val="2"/>
      <w:sz w:val="21"/>
      <w:szCs w:val="24"/>
    </w:rPr>
  </w:style>
  <w:style w:type="paragraph" w:styleId="1">
    <w:name w:val="heading 1"/>
    <w:basedOn w:val="a"/>
    <w:next w:val="a"/>
    <w:qFormat/>
    <w:pPr>
      <w:keepLines/>
      <w:numPr>
        <w:numId w:val="1"/>
      </w:numPr>
      <w:adjustRightInd w:val="0"/>
      <w:snapToGrid w:val="0"/>
      <w:ind w:left="431" w:hanging="431"/>
      <w:outlineLvl w:val="0"/>
    </w:pPr>
    <w:rPr>
      <w:rFonts w:ascii="黑体" w:eastAsia="Heiti SC Medium" w:hAnsi="黑体" w:cs="黑体"/>
      <w:b/>
      <w:kern w:val="44"/>
      <w:sz w:val="30"/>
      <w:szCs w:val="32"/>
    </w:rPr>
  </w:style>
  <w:style w:type="paragraph" w:styleId="2">
    <w:name w:val="heading 2"/>
    <w:basedOn w:val="a"/>
    <w:next w:val="4"/>
    <w:unhideWhenUsed/>
    <w:qFormat/>
    <w:pPr>
      <w:keepNext/>
      <w:keepLines/>
      <w:numPr>
        <w:ilvl w:val="1"/>
        <w:numId w:val="2"/>
      </w:numPr>
      <w:spacing w:before="100" w:after="100"/>
      <w:ind w:left="573" w:hanging="573"/>
      <w:outlineLvl w:val="1"/>
    </w:pPr>
    <w:rPr>
      <w:rFonts w:ascii="Arial" w:eastAsia="黑体" w:hAnsi="Arial"/>
      <w:b/>
      <w:sz w:val="28"/>
    </w:rPr>
  </w:style>
  <w:style w:type="paragraph" w:styleId="3">
    <w:name w:val="heading 3"/>
    <w:basedOn w:val="a"/>
    <w:next w:val="a"/>
    <w:semiHidden/>
    <w:unhideWhenUsed/>
    <w:qFormat/>
    <w:pPr>
      <w:spacing w:beforeAutospacing="1" w:afterAutospacing="1"/>
      <w:jc w:val="left"/>
      <w:outlineLvl w:val="2"/>
    </w:pPr>
    <w:rPr>
      <w:rFonts w:ascii="宋体" w:eastAsia="宋体" w:hAnsi="宋体" w:hint="eastAsia"/>
      <w:b/>
      <w:bCs/>
      <w:kern w:val="0"/>
      <w:sz w:val="27"/>
      <w:szCs w:val="27"/>
    </w:rPr>
  </w:style>
  <w:style w:type="paragraph" w:styleId="4">
    <w:name w:val="heading 4"/>
    <w:basedOn w:val="a"/>
    <w:next w:val="a"/>
    <w:qFormat/>
    <w:pPr>
      <w:keepNext/>
      <w:keepLines/>
      <w:numPr>
        <w:ilvl w:val="3"/>
        <w:numId w:val="3"/>
      </w:numPr>
      <w:spacing w:before="280" w:after="290" w:line="376" w:lineRule="auto"/>
      <w:outlineLvl w:val="3"/>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annotation text"/>
    <w:basedOn w:val="a"/>
    <w:qFormat/>
    <w:pPr>
      <w:jc w:val="left"/>
    </w:pPr>
  </w:style>
  <w:style w:type="paragraph" w:styleId="a5">
    <w:name w:val="Body Text"/>
    <w:basedOn w:val="a"/>
    <w:next w:val="a6"/>
    <w:qFormat/>
    <w:pPr>
      <w:autoSpaceDE w:val="0"/>
      <w:autoSpaceDN w:val="0"/>
      <w:adjustRightInd w:val="0"/>
      <w:jc w:val="left"/>
    </w:pPr>
    <w:rPr>
      <w:rFonts w:ascii="宋体"/>
      <w:kern w:val="0"/>
      <w:sz w:val="28"/>
      <w:szCs w:val="20"/>
    </w:rPr>
  </w:style>
  <w:style w:type="paragraph" w:styleId="a6">
    <w:name w:val="Plain Text"/>
    <w:basedOn w:val="a"/>
    <w:qFormat/>
    <w:pPr>
      <w:autoSpaceDE w:val="0"/>
      <w:autoSpaceDN w:val="0"/>
      <w:adjustRightInd w:val="0"/>
    </w:pPr>
    <w:rPr>
      <w:rFonts w:ascii="宋体" w:hAnsi="Tms Rmn"/>
      <w:kern w:val="0"/>
      <w:szCs w:val="20"/>
    </w:rPr>
  </w:style>
  <w:style w:type="paragraph" w:styleId="a7">
    <w:name w:val="Body Text Indent"/>
    <w:basedOn w:val="a"/>
    <w:qFormat/>
    <w:pPr>
      <w:spacing w:after="120"/>
      <w:ind w:leftChars="200" w:left="420"/>
    </w:pPr>
  </w:style>
  <w:style w:type="paragraph" w:styleId="a8">
    <w:name w:val="Balloon Text"/>
    <w:basedOn w:val="a"/>
    <w:next w:val="6"/>
    <w:semiHidden/>
    <w:qFormat/>
    <w:rPr>
      <w:sz w:val="18"/>
      <w:szCs w:val="18"/>
    </w:rPr>
  </w:style>
  <w:style w:type="paragraph" w:customStyle="1" w:styleId="6">
    <w:name w:val="6"/>
    <w:basedOn w:val="5"/>
    <w:next w:val="Char"/>
    <w:qFormat/>
    <w:pPr>
      <w:spacing w:line="270" w:lineRule="atLeast"/>
      <w:ind w:firstLine="4608"/>
      <w:jc w:val="both"/>
    </w:pPr>
    <w:rPr>
      <w:rFonts w:eastAsia="Malgun Gothic" w:hAnsi="宋体"/>
    </w:rPr>
  </w:style>
  <w:style w:type="paragraph" w:customStyle="1" w:styleId="5">
    <w:name w:val="5"/>
    <w:basedOn w:val="a"/>
    <w:qFormat/>
    <w:pPr>
      <w:autoSpaceDE w:val="0"/>
      <w:autoSpaceDN w:val="0"/>
      <w:adjustRightInd w:val="0"/>
      <w:jc w:val="left"/>
    </w:pPr>
    <w:rPr>
      <w:rFonts w:ascii="宋体"/>
      <w:b/>
      <w:bCs/>
      <w:kern w:val="0"/>
      <w:sz w:val="18"/>
      <w:szCs w:val="18"/>
    </w:rPr>
  </w:style>
  <w:style w:type="paragraph" w:customStyle="1" w:styleId="Char">
    <w:name w:val="Char"/>
    <w:basedOn w:val="a"/>
    <w:next w:val="10"/>
    <w:qFormat/>
    <w:pPr>
      <w:widowControl/>
      <w:spacing w:after="160" w:line="240" w:lineRule="exact"/>
      <w:jc w:val="left"/>
    </w:pPr>
    <w:rPr>
      <w:rFonts w:ascii="Verdana" w:eastAsia="仿宋_GB2312" w:hAnsi="Verdana"/>
      <w:kern w:val="0"/>
      <w:sz w:val="24"/>
      <w:szCs w:val="20"/>
      <w:lang w:eastAsia="en-US"/>
    </w:rPr>
  </w:style>
  <w:style w:type="paragraph" w:styleId="10">
    <w:name w:val="index 1"/>
    <w:basedOn w:val="a"/>
    <w:next w:val="a"/>
    <w:qFormat/>
    <w:pPr>
      <w:spacing w:line="520" w:lineRule="exact"/>
      <w:ind w:left="419" w:firstLine="14"/>
      <w:jc w:val="center"/>
      <w:outlineLvl w:val="3"/>
    </w:pPr>
  </w:style>
  <w:style w:type="paragraph" w:styleId="a9">
    <w:name w:val="footer"/>
    <w:basedOn w:val="a"/>
    <w:uiPriority w:val="99"/>
    <w:qFormat/>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aa">
    <w:name w:val="header"/>
    <w:basedOn w:val="a"/>
    <w:qFormat/>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ab">
    <w:name w:val="Normal (Web)"/>
    <w:basedOn w:val="a"/>
    <w:qFormat/>
    <w:pPr>
      <w:spacing w:beforeAutospacing="1" w:afterAutospacing="1"/>
      <w:jc w:val="left"/>
    </w:pPr>
    <w:rPr>
      <w:kern w:val="0"/>
      <w:sz w:val="24"/>
    </w:rPr>
  </w:style>
  <w:style w:type="paragraph" w:styleId="20">
    <w:name w:val="Body Text First Indent 2"/>
    <w:basedOn w:val="a7"/>
    <w:qFormat/>
    <w:pPr>
      <w:ind w:left="200" w:firstLineChars="200" w:firstLine="20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customStyle="1" w:styleId="11">
    <w:name w:val="标题1"/>
    <w:qFormat/>
  </w:style>
  <w:style w:type="paragraph" w:customStyle="1" w:styleId="12">
    <w:name w:val="列出段落1"/>
    <w:basedOn w:val="a"/>
    <w:uiPriority w:val="99"/>
    <w:qFormat/>
    <w:pPr>
      <w:ind w:firstLineChars="200" w:firstLine="420"/>
    </w:pPr>
  </w:style>
  <w:style w:type="paragraph" w:customStyle="1" w:styleId="Char2">
    <w:name w:val="Char2"/>
    <w:basedOn w:val="a"/>
    <w:next w:val="style2"/>
    <w:qFormat/>
    <w:pPr>
      <w:widowControl/>
      <w:spacing w:after="160" w:line="240" w:lineRule="exact"/>
      <w:jc w:val="left"/>
    </w:pPr>
    <w:rPr>
      <w:rFonts w:ascii="Verdana" w:eastAsia="仿宋_GB2312" w:hAnsi="Verdana"/>
      <w:kern w:val="0"/>
      <w:sz w:val="24"/>
      <w:szCs w:val="20"/>
      <w:lang w:eastAsia="en-US"/>
    </w:rPr>
  </w:style>
  <w:style w:type="paragraph" w:customStyle="1" w:styleId="style2">
    <w:name w:val="style2"/>
    <w:basedOn w:val="a"/>
    <w:next w:val="ae"/>
    <w:qFormat/>
    <w:pPr>
      <w:widowControl/>
      <w:spacing w:before="280" w:after="280"/>
      <w:ind w:firstLine="3584"/>
    </w:pPr>
  </w:style>
  <w:style w:type="paragraph" w:customStyle="1" w:styleId="ae">
    <w:name w:val="样式 章标题 + 宋体 加粗 倾斜 黑色"/>
    <w:basedOn w:val="2"/>
    <w:next w:val="a8"/>
    <w:qFormat/>
    <w:pPr>
      <w:spacing w:before="480" w:after="120" w:line="240" w:lineRule="auto"/>
      <w:ind w:firstLine="6656"/>
      <w:jc w:val="center"/>
    </w:pPr>
    <w:rPr>
      <w:rFonts w:ascii="宋体"/>
    </w:rPr>
  </w:style>
  <w:style w:type="paragraph" w:customStyle="1" w:styleId="0">
    <w:name w:val="正文_0"/>
    <w:qFormat/>
    <w:rPr>
      <w:sz w:val="21"/>
    </w:rPr>
  </w:style>
  <w:style w:type="paragraph" w:customStyle="1" w:styleId="DAS">
    <w:name w:val="DAS正文"/>
    <w:basedOn w:val="a"/>
    <w:qFormat/>
    <w:pPr>
      <w:ind w:firstLineChars="200" w:firstLine="1044"/>
      <w:jc w:val="left"/>
    </w:pPr>
    <w:rPr>
      <w:rFonts w:cs="黑体"/>
    </w:rPr>
  </w:style>
  <w:style w:type="paragraph" w:customStyle="1" w:styleId="Style7">
    <w:name w:val="_Style 7"/>
    <w:basedOn w:val="a"/>
    <w:next w:val="af"/>
    <w:uiPriority w:val="34"/>
    <w:qFormat/>
    <w:pPr>
      <w:ind w:firstLineChars="200" w:firstLine="420"/>
    </w:pPr>
    <w:rPr>
      <w:szCs w:val="22"/>
    </w:rPr>
  </w:style>
  <w:style w:type="paragraph" w:styleId="af">
    <w:name w:val="List Paragraph"/>
    <w:basedOn w:val="a"/>
    <w:uiPriority w:val="34"/>
    <w:qFormat/>
    <w:pPr>
      <w:ind w:firstLineChars="200" w:firstLine="420"/>
    </w:pPr>
    <w:rPr>
      <w:kern w:val="0"/>
      <w:sz w:val="20"/>
    </w:rPr>
  </w:style>
  <w:style w:type="paragraph" w:customStyle="1" w:styleId="null3">
    <w:name w:val="null3"/>
    <w:hidden/>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1090</Words>
  <Characters>6216</Characters>
  <Application>Microsoft Office Word</Application>
  <DocSecurity>0</DocSecurity>
  <Lines>51</Lines>
  <Paragraphs>14</Paragraphs>
  <ScaleCrop>false</ScaleCrop>
  <Company>Microsoft</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杜铮</cp:lastModifiedBy>
  <cp:revision>8</cp:revision>
  <dcterms:created xsi:type="dcterms:W3CDTF">2025-05-12T16:31:00Z</dcterms:created>
  <dcterms:modified xsi:type="dcterms:W3CDTF">2025-05-13T06:58:00Z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4201F1B35D5738C18ED82268399B16E5_43</vt:lpwstr>
  </property>
</Properties>
</file>