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D448" w14:textId="77777777" w:rsidR="002867F1" w:rsidRDefault="00DE45F1" w:rsidP="0083077F">
      <w:pPr>
        <w:pStyle w:val="1"/>
      </w:pPr>
      <w:r>
        <w:rPr>
          <w:rFonts w:hint="eastAsia"/>
        </w:rPr>
        <w:t>1、投标人一般资格要求</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7"/>
        <w:gridCol w:w="2299"/>
        <w:gridCol w:w="5604"/>
      </w:tblGrid>
      <w:tr w:rsidR="0083077F" w:rsidRPr="0083077F" w14:paraId="6224A5C3" w14:textId="77777777" w:rsidTr="0083077F">
        <w:trPr>
          <w:trHeight w:val="227"/>
          <w:tblHeader/>
        </w:trPr>
        <w:tc>
          <w:tcPr>
            <w:tcW w:w="3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EBF6D3" w14:textId="77777777" w:rsidR="0083077F" w:rsidRPr="0083077F" w:rsidRDefault="0083077F" w:rsidP="0083077F">
            <w:r w:rsidRPr="0083077F">
              <w:rPr>
                <w:rFonts w:hint="eastAsia"/>
              </w:rPr>
              <w:t>序号</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68C1F5" w14:textId="77777777" w:rsidR="0083077F" w:rsidRPr="0083077F" w:rsidRDefault="0083077F" w:rsidP="0083077F">
            <w:pPr>
              <w:rPr>
                <w:rFonts w:hint="eastAsia"/>
              </w:rPr>
            </w:pPr>
            <w:r w:rsidRPr="0083077F">
              <w:rPr>
                <w:rFonts w:hint="eastAsia"/>
              </w:rPr>
              <w:t>资格要求名称</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4EE5D4E1" w14:textId="6877F64B" w:rsidR="0083077F" w:rsidRPr="0083077F" w:rsidRDefault="0083077F" w:rsidP="0083077F">
            <w:pPr>
              <w:rPr>
                <w:rFonts w:hint="eastAsia"/>
              </w:rPr>
            </w:pPr>
            <w:r w:rsidRPr="0083077F">
              <w:rPr>
                <w:rFonts w:hint="eastAsia"/>
              </w:rPr>
              <w:t>资格要求详细说明</w:t>
            </w:r>
          </w:p>
        </w:tc>
      </w:tr>
      <w:tr w:rsidR="0083077F" w:rsidRPr="0083077F" w14:paraId="6C96B03A" w14:textId="77777777" w:rsidTr="0083077F">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F80481" w14:textId="77777777" w:rsidR="0083077F" w:rsidRPr="0083077F" w:rsidRDefault="0083077F" w:rsidP="0083077F">
            <w:pPr>
              <w:rPr>
                <w:rFonts w:hint="eastAsia"/>
              </w:rPr>
            </w:pPr>
            <w:r w:rsidRPr="0083077F">
              <w:rPr>
                <w:rFonts w:hint="eastAsia"/>
              </w:rPr>
              <w:t>1</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D19A75" w14:textId="77777777" w:rsidR="0083077F" w:rsidRPr="0083077F" w:rsidRDefault="0083077F" w:rsidP="0083077F">
            <w:pPr>
              <w:rPr>
                <w:rFonts w:hint="eastAsia"/>
              </w:rPr>
            </w:pPr>
            <w:r w:rsidRPr="0083077F">
              <w:rPr>
                <w:rFonts w:hint="eastAsia"/>
              </w:rPr>
              <w:t>投标人应具有独立承担民事责任的能力</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571F734A" w14:textId="7BBFE107" w:rsidR="0083077F" w:rsidRPr="0083077F" w:rsidRDefault="0083077F" w:rsidP="0083077F">
            <w:pPr>
              <w:rPr>
                <w:rFonts w:hint="eastAsia"/>
              </w:rPr>
            </w:pPr>
            <w:r w:rsidRPr="0083077F">
              <w:rPr>
                <w:rFonts w:hint="eastAsia"/>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83077F" w:rsidRPr="0083077F" w14:paraId="5CA74E8F" w14:textId="77777777" w:rsidTr="0083077F">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F392CF" w14:textId="77777777" w:rsidR="0083077F" w:rsidRPr="0083077F" w:rsidRDefault="0083077F" w:rsidP="0083077F">
            <w:pPr>
              <w:rPr>
                <w:rFonts w:hint="eastAsia"/>
              </w:rPr>
            </w:pPr>
            <w:r w:rsidRPr="0083077F">
              <w:rPr>
                <w:rFonts w:hint="eastAsia"/>
              </w:rPr>
              <w:t>2</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540535" w14:textId="77777777" w:rsidR="0083077F" w:rsidRPr="0083077F" w:rsidRDefault="0083077F" w:rsidP="0083077F">
            <w:pPr>
              <w:rPr>
                <w:rFonts w:hint="eastAsia"/>
              </w:rPr>
            </w:pPr>
            <w:r w:rsidRPr="0083077F">
              <w:rPr>
                <w:rFonts w:hint="eastAsia"/>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0458C5C2" w14:textId="41C5AE0C" w:rsidR="0083077F" w:rsidRPr="0083077F" w:rsidRDefault="0083077F" w:rsidP="0083077F">
            <w:pPr>
              <w:rPr>
                <w:rFonts w:hint="eastAsia"/>
              </w:rPr>
            </w:pPr>
            <w:r w:rsidRPr="0083077F">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w:t>
            </w:r>
            <w:r w:rsidRPr="0083077F">
              <w:rPr>
                <w:rFonts w:hint="eastAsia"/>
              </w:rPr>
              <w:t>化交易系统中按要求填写《投标函》完成承诺并进行电子签章。】</w:t>
            </w:r>
          </w:p>
        </w:tc>
      </w:tr>
      <w:tr w:rsidR="0083077F" w:rsidRPr="0083077F" w14:paraId="6B103E92" w14:textId="77777777" w:rsidTr="0083077F">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7DAECD" w14:textId="77777777" w:rsidR="0083077F" w:rsidRPr="0083077F" w:rsidRDefault="0083077F" w:rsidP="0083077F">
            <w:pPr>
              <w:rPr>
                <w:rFonts w:hint="eastAsia"/>
              </w:rPr>
            </w:pPr>
            <w:r w:rsidRPr="0083077F">
              <w:rPr>
                <w:rFonts w:hint="eastAsia"/>
              </w:rPr>
              <w:t>3</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A7A2B4" w14:textId="77777777" w:rsidR="0083077F" w:rsidRPr="0083077F" w:rsidRDefault="0083077F" w:rsidP="0083077F">
            <w:pPr>
              <w:rPr>
                <w:rFonts w:hint="eastAsia"/>
              </w:rPr>
            </w:pPr>
            <w:r w:rsidRPr="0083077F">
              <w:rPr>
                <w:rFonts w:hint="eastAsia"/>
              </w:rPr>
              <w:t>未被列入失信被执行人、重大税收违法案件当事人名单、政府采购严重违法失信行为记录名单</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0B1977A9" w14:textId="3A24BA76" w:rsidR="0083077F" w:rsidRPr="0083077F" w:rsidRDefault="0083077F" w:rsidP="0083077F">
            <w:pPr>
              <w:rPr>
                <w:rFonts w:hint="eastAsia"/>
              </w:rPr>
            </w:pPr>
            <w:r w:rsidRPr="0083077F">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r w:rsidRPr="0083077F">
              <w:rPr>
                <w:rFonts w:hint="eastAsia"/>
              </w:rPr>
              <w:t>。】</w:t>
            </w:r>
          </w:p>
        </w:tc>
      </w:tr>
      <w:tr w:rsidR="0083077F" w:rsidRPr="0083077F" w14:paraId="5F629E73" w14:textId="77777777" w:rsidTr="0083077F">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3D5F5F" w14:textId="77777777" w:rsidR="0083077F" w:rsidRPr="0083077F" w:rsidRDefault="0083077F" w:rsidP="0083077F">
            <w:pPr>
              <w:rPr>
                <w:rFonts w:hint="eastAsia"/>
              </w:rPr>
            </w:pPr>
            <w:r w:rsidRPr="0083077F">
              <w:rPr>
                <w:rFonts w:hint="eastAsia"/>
              </w:rPr>
              <w:t>4</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80B4EC" w14:textId="77777777" w:rsidR="0083077F" w:rsidRPr="0083077F" w:rsidRDefault="0083077F" w:rsidP="0083077F">
            <w:pPr>
              <w:rPr>
                <w:rFonts w:hint="eastAsia"/>
              </w:rPr>
            </w:pPr>
            <w:r w:rsidRPr="0083077F">
              <w:rPr>
                <w:rFonts w:hint="eastAsia"/>
              </w:rPr>
              <w:t>未处于被行政部门禁止参与政府采购活动的期限内</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4EA9B3C6" w14:textId="2D39F353" w:rsidR="0083077F" w:rsidRPr="0083077F" w:rsidRDefault="0083077F" w:rsidP="0083077F">
            <w:pPr>
              <w:rPr>
                <w:rFonts w:hint="eastAsia"/>
              </w:rPr>
            </w:pPr>
            <w:r w:rsidRPr="0083077F">
              <w:rPr>
                <w:rFonts w:hint="eastAsia"/>
              </w:rPr>
              <w:t>投标人未处于被行政部门禁止参与政府采购活动的期限内。</w:t>
            </w:r>
            <w:r w:rsidRPr="0083077F">
              <w:t xml:space="preserve"> 【说明：①投标人按招标文件要求提供书面声明材料；②投标人未处于被行政部门禁止参与政府采购活动的期限内。】</w:t>
            </w:r>
          </w:p>
        </w:tc>
      </w:tr>
      <w:tr w:rsidR="0083077F" w:rsidRPr="0083077F" w14:paraId="35D3099D" w14:textId="77777777" w:rsidTr="0083077F">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6594B7" w14:textId="77777777" w:rsidR="0083077F" w:rsidRPr="0083077F" w:rsidRDefault="0083077F" w:rsidP="0083077F">
            <w:pPr>
              <w:rPr>
                <w:rFonts w:hint="eastAsia"/>
              </w:rPr>
            </w:pPr>
            <w:r w:rsidRPr="0083077F">
              <w:rPr>
                <w:rFonts w:hint="eastAsia"/>
              </w:rPr>
              <w:t>5</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0722C0" w14:textId="77777777" w:rsidR="0083077F" w:rsidRPr="0083077F" w:rsidRDefault="0083077F" w:rsidP="0083077F">
            <w:pPr>
              <w:rPr>
                <w:rFonts w:hint="eastAsia"/>
              </w:rPr>
            </w:pPr>
            <w:r w:rsidRPr="0083077F">
              <w:rPr>
                <w:rFonts w:hint="eastAsia"/>
              </w:rPr>
              <w:t>行贿犯罪记录</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7DCCD34C" w14:textId="22F460F3" w:rsidR="0083077F" w:rsidRPr="0083077F" w:rsidRDefault="0083077F" w:rsidP="0083077F">
            <w:pPr>
              <w:rPr>
                <w:rFonts w:hint="eastAsia"/>
              </w:rPr>
            </w:pPr>
            <w:r w:rsidRPr="0083077F">
              <w:rPr>
                <w:rFonts w:hint="eastAsia"/>
              </w:rPr>
              <w:t>在行贿犯罪信息查询期限内，投标人及其现任法定代表人、主要负责人没有行贿犯罪记录的书面声明材料。</w:t>
            </w:r>
            <w:r w:rsidRPr="0083077F">
              <w:t xml:space="preserve"> 【说明：①按招标文件要求提供书面声明材料，投标文件中不需提供中国裁判文书网（https://wenshu.court.gov.cn）查询结果的证明材</w:t>
            </w:r>
            <w:r w:rsidRPr="0083077F">
              <w:lastRenderedPageBreak/>
              <w:t>料；②在行贿犯罪信息查询期限内，供应商及其现任法定代表人、主要负责人没有行贿犯罪记录。】</w:t>
            </w:r>
          </w:p>
        </w:tc>
      </w:tr>
      <w:tr w:rsidR="0083077F" w:rsidRPr="0083077F" w14:paraId="563E6C8D" w14:textId="77777777" w:rsidTr="0083077F">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24A160" w14:textId="77777777" w:rsidR="0083077F" w:rsidRPr="0083077F" w:rsidRDefault="0083077F" w:rsidP="0083077F">
            <w:pPr>
              <w:rPr>
                <w:rFonts w:hint="eastAsia"/>
              </w:rPr>
            </w:pPr>
            <w:r w:rsidRPr="0083077F">
              <w:rPr>
                <w:rFonts w:hint="eastAsia"/>
              </w:rPr>
              <w:lastRenderedPageBreak/>
              <w:t>6</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4FDBCF" w14:textId="77777777" w:rsidR="0083077F" w:rsidRPr="0083077F" w:rsidRDefault="0083077F" w:rsidP="0083077F">
            <w:pPr>
              <w:rPr>
                <w:rFonts w:hint="eastAsia"/>
              </w:rPr>
            </w:pPr>
            <w:r w:rsidRPr="0083077F">
              <w:rPr>
                <w:rFonts w:hint="eastAsia"/>
              </w:rPr>
              <w:t>单位负责人为同一人或者存在直接控股、管理关系的不同供应商，不得参加同一项目的投标</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26B05876" w14:textId="4B9B712A" w:rsidR="0083077F" w:rsidRPr="0083077F" w:rsidRDefault="0083077F" w:rsidP="0083077F">
            <w:pPr>
              <w:rPr>
                <w:rFonts w:hint="eastAsia"/>
              </w:rPr>
            </w:pPr>
            <w:r w:rsidRPr="0083077F">
              <w:rPr>
                <w:rFonts w:hint="eastAsia"/>
              </w:rPr>
              <w:t>负责人为同一人或者存在直接控股、管理关系的不同投标人未同时参加本项目书面声明材料。</w:t>
            </w:r>
            <w:r w:rsidRPr="0083077F">
              <w:t xml:space="preserve">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83077F" w:rsidRPr="0083077F" w14:paraId="2141E736" w14:textId="77777777" w:rsidTr="0083077F">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D73437" w14:textId="77777777" w:rsidR="0083077F" w:rsidRPr="0083077F" w:rsidRDefault="0083077F" w:rsidP="0083077F">
            <w:pPr>
              <w:rPr>
                <w:rFonts w:hint="eastAsia"/>
              </w:rPr>
            </w:pPr>
            <w:r w:rsidRPr="0083077F">
              <w:rPr>
                <w:rFonts w:hint="eastAsia"/>
              </w:rPr>
              <w:t>7</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FAF766" w14:textId="77777777" w:rsidR="0083077F" w:rsidRPr="0083077F" w:rsidRDefault="0083077F" w:rsidP="0083077F">
            <w:pPr>
              <w:rPr>
                <w:rFonts w:hint="eastAsia"/>
              </w:rPr>
            </w:pPr>
            <w:r w:rsidRPr="0083077F">
              <w:rPr>
                <w:rFonts w:hint="eastAsia"/>
              </w:rPr>
              <w:t>投标文件签章</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73F1E097" w14:textId="5ED6178B" w:rsidR="0083077F" w:rsidRPr="0083077F" w:rsidRDefault="0083077F" w:rsidP="0083077F">
            <w:pPr>
              <w:rPr>
                <w:rFonts w:hint="eastAsia"/>
              </w:rPr>
            </w:pPr>
            <w:r w:rsidRPr="0083077F">
              <w:rPr>
                <w:rFonts w:hint="eastAsia"/>
              </w:rPr>
              <w:t>投标文件加盖有投标人（法定名称）电子签章。【说明：无须提供证明材料，上传空白页即可，不对本项上传的材料作资格审查】</w:t>
            </w:r>
          </w:p>
        </w:tc>
      </w:tr>
      <w:tr w:rsidR="0083077F" w:rsidRPr="0083077F" w14:paraId="7EE056C9" w14:textId="77777777" w:rsidTr="0083077F">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4FBAE3" w14:textId="77777777" w:rsidR="0083077F" w:rsidRPr="0083077F" w:rsidRDefault="0083077F" w:rsidP="0083077F">
            <w:pPr>
              <w:rPr>
                <w:rFonts w:hint="eastAsia"/>
              </w:rPr>
            </w:pPr>
            <w:r w:rsidRPr="0083077F">
              <w:rPr>
                <w:rFonts w:hint="eastAsia"/>
              </w:rPr>
              <w:t>8</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C1801E" w14:textId="77777777" w:rsidR="0083077F" w:rsidRPr="0083077F" w:rsidRDefault="0083077F" w:rsidP="0083077F">
            <w:pPr>
              <w:rPr>
                <w:rFonts w:hint="eastAsia"/>
              </w:rPr>
            </w:pPr>
            <w:r w:rsidRPr="0083077F">
              <w:rPr>
                <w:rFonts w:hint="eastAsia"/>
              </w:rPr>
              <w:t>投标文件资格响应文件的语言</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0B5CB6E0" w14:textId="68126333" w:rsidR="0083077F" w:rsidRPr="0083077F" w:rsidRDefault="0083077F" w:rsidP="0083077F">
            <w:pPr>
              <w:rPr>
                <w:rFonts w:hint="eastAsia"/>
              </w:rPr>
            </w:pPr>
            <w:r w:rsidRPr="0083077F">
              <w:rPr>
                <w:rFonts w:hint="eastAsia"/>
              </w:rPr>
              <w:t>语言符合招标文件的要求。</w:t>
            </w:r>
            <w:r w:rsidRPr="0083077F">
              <w:t xml:space="preserve"> 【说明：投标人无须提供证明材料，上传空白页即可，不对本项上传的材料作资格审查】</w:t>
            </w:r>
          </w:p>
        </w:tc>
      </w:tr>
      <w:tr w:rsidR="0083077F" w:rsidRPr="0083077F" w14:paraId="78AC9006" w14:textId="77777777" w:rsidTr="0083077F">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6E4BAF" w14:textId="77777777" w:rsidR="0083077F" w:rsidRPr="0083077F" w:rsidRDefault="0083077F" w:rsidP="0083077F">
            <w:pPr>
              <w:rPr>
                <w:rFonts w:hint="eastAsia"/>
              </w:rPr>
            </w:pPr>
            <w:r w:rsidRPr="0083077F">
              <w:rPr>
                <w:rFonts w:hint="eastAsia"/>
              </w:rPr>
              <w:t>9</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5A83B7" w14:textId="77777777" w:rsidR="0083077F" w:rsidRPr="0083077F" w:rsidRDefault="0083077F" w:rsidP="0083077F">
            <w:pPr>
              <w:rPr>
                <w:rFonts w:hint="eastAsia"/>
              </w:rPr>
            </w:pPr>
            <w:r w:rsidRPr="0083077F">
              <w:rPr>
                <w:rFonts w:hint="eastAsia"/>
              </w:rPr>
              <w:t>法律、行政法规规定的其他条件</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3C7BE929" w14:textId="173E3414" w:rsidR="0083077F" w:rsidRPr="0083077F" w:rsidRDefault="0083077F" w:rsidP="0083077F">
            <w:pPr>
              <w:rPr>
                <w:rFonts w:hint="eastAsia"/>
              </w:rPr>
            </w:pPr>
            <w:r w:rsidRPr="0083077F">
              <w:rPr>
                <w:rFonts w:hint="eastAsia"/>
              </w:rPr>
              <w:t>采购人对法律、行政法规规定的其他条件无其他特殊要求，投标人可不提供证明材料。</w:t>
            </w:r>
            <w:r w:rsidRPr="0083077F">
              <w:t xml:space="preserve"> 【说明：投标人无须提供证明材料，上传空白页即可，不对本项上传的材料作资格审查】</w:t>
            </w:r>
          </w:p>
        </w:tc>
      </w:tr>
      <w:tr w:rsidR="0083077F" w:rsidRPr="0083077F" w14:paraId="2FAFC707" w14:textId="77777777" w:rsidTr="0083077F">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1E36FC" w14:textId="77777777" w:rsidR="0083077F" w:rsidRPr="0083077F" w:rsidRDefault="0083077F" w:rsidP="0083077F">
            <w:pPr>
              <w:rPr>
                <w:rFonts w:hint="eastAsia"/>
              </w:rPr>
            </w:pPr>
            <w:r w:rsidRPr="0083077F">
              <w:rPr>
                <w:rFonts w:hint="eastAsia"/>
              </w:rPr>
              <w:t>10</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301E51" w14:textId="77777777" w:rsidR="0083077F" w:rsidRPr="0083077F" w:rsidRDefault="0083077F" w:rsidP="0083077F">
            <w:pPr>
              <w:rPr>
                <w:rFonts w:hint="eastAsia"/>
              </w:rPr>
            </w:pPr>
            <w:r w:rsidRPr="0083077F">
              <w:rPr>
                <w:rFonts w:hint="eastAsia"/>
              </w:rPr>
              <w:t>不属于国家相关法律法规规定的其他禁止参加投标的情形</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7207C8D0" w14:textId="5471B3B1" w:rsidR="0083077F" w:rsidRPr="0083077F" w:rsidRDefault="0083077F" w:rsidP="0083077F">
            <w:pPr>
              <w:rPr>
                <w:rFonts w:hint="eastAsia"/>
              </w:rPr>
            </w:pPr>
            <w:r w:rsidRPr="0083077F">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14:paraId="05732DF0" w14:textId="634C9AAA" w:rsidR="0083077F" w:rsidRDefault="0083077F" w:rsidP="0083077F">
      <w:r w:rsidRPr="0083077F">
        <w:rPr>
          <w:rFonts w:hint="eastAsia"/>
        </w:rPr>
        <w:t>2、供应</w:t>
      </w:r>
      <w:proofErr w:type="gramStart"/>
      <w:r w:rsidRPr="0083077F">
        <w:rPr>
          <w:rFonts w:hint="eastAsia"/>
        </w:rPr>
        <w:t>商特殊</w:t>
      </w:r>
      <w:proofErr w:type="gramEnd"/>
      <w:r w:rsidRPr="0083077F">
        <w:rPr>
          <w:rFonts w:hint="eastAsia"/>
        </w:rPr>
        <w:t>资格要求</w:t>
      </w:r>
    </w:p>
    <w:p w14:paraId="0CD64D18" w14:textId="09C6E24C" w:rsidR="0083077F" w:rsidRPr="0083077F" w:rsidRDefault="0083077F" w:rsidP="0083077F">
      <w:pPr>
        <w:rPr>
          <w:rFonts w:hint="eastAsia"/>
        </w:rPr>
      </w:pPr>
      <w:r>
        <w:rPr>
          <w:rFonts w:hint="eastAsia"/>
        </w:rPr>
        <w:t>无</w:t>
      </w:r>
    </w:p>
    <w:p w14:paraId="0B48D557" w14:textId="77777777" w:rsidR="002867F1" w:rsidRDefault="00DE45F1" w:rsidP="0083077F">
      <w:pPr>
        <w:pStyle w:val="1"/>
      </w:pPr>
      <w:r>
        <w:rPr>
          <w:rFonts w:hint="eastAsia"/>
        </w:rPr>
        <w:t>2、投标人特殊资格要求（如有）</w:t>
      </w:r>
    </w:p>
    <w:p w14:paraId="042D2DF9" w14:textId="094B71D9" w:rsidR="002867F1" w:rsidRPr="0083077F" w:rsidRDefault="0083077F" w:rsidP="0083077F">
      <w:pPr>
        <w:rPr>
          <w:rFonts w:hint="eastAsia"/>
        </w:rPr>
      </w:pPr>
      <w:r w:rsidRPr="0083077F">
        <w:rPr>
          <w:rFonts w:hint="eastAsia"/>
        </w:rPr>
        <w:t>无</w:t>
      </w:r>
    </w:p>
    <w:p w14:paraId="54494D62" w14:textId="6297F7EF" w:rsidR="002867F1" w:rsidRDefault="00DE45F1" w:rsidP="0083077F">
      <w:pPr>
        <w:pStyle w:val="1"/>
      </w:pPr>
      <w:r>
        <w:rPr>
          <w:rFonts w:hint="eastAsia"/>
        </w:rPr>
        <w:t>3、</w:t>
      </w:r>
      <w:r w:rsidR="0083077F">
        <w:rPr>
          <w:rFonts w:hint="eastAsia"/>
        </w:rPr>
        <w:t>主要</w:t>
      </w:r>
      <w:r>
        <w:rPr>
          <w:rFonts w:hint="eastAsia"/>
        </w:rPr>
        <w:t>技术要求与标准</w:t>
      </w:r>
    </w:p>
    <w:p w14:paraId="4C492340" w14:textId="5008E244" w:rsidR="002867F1" w:rsidRDefault="00DE45F1" w:rsidP="0083077F">
      <w:pPr>
        <w:pStyle w:val="a8"/>
        <w:numPr>
          <w:ilvl w:val="0"/>
          <w:numId w:val="1"/>
        </w:numPr>
        <w:ind w:firstLineChars="0"/>
      </w:pPr>
      <w:r>
        <w:rPr>
          <w:rFonts w:hint="eastAsia"/>
        </w:rPr>
        <w:t>系统升级后应保证原系统所有功能正常运行，确保数据的完整性和可用性。</w:t>
      </w:r>
    </w:p>
    <w:p w14:paraId="2CDA3222" w14:textId="77777777" w:rsidR="002867F1" w:rsidRDefault="00DE45F1" w:rsidP="0083077F">
      <w:pPr>
        <w:pStyle w:val="a8"/>
        <w:numPr>
          <w:ilvl w:val="0"/>
          <w:numId w:val="1"/>
        </w:numPr>
        <w:ind w:firstLineChars="0"/>
      </w:pPr>
      <w:r>
        <w:rPr>
          <w:rFonts w:hint="eastAsia"/>
        </w:rPr>
        <w:t>兼容性：系统升级后应与现有的操作系统、硬件以及其他相关软件应用程序兼容，确保用户可以无缝过渡到新版本。</w:t>
      </w:r>
    </w:p>
    <w:p w14:paraId="49C1FAB3" w14:textId="77777777" w:rsidR="002867F1" w:rsidRDefault="00DE45F1" w:rsidP="0083077F">
      <w:pPr>
        <w:pStyle w:val="a8"/>
        <w:numPr>
          <w:ilvl w:val="0"/>
          <w:numId w:val="1"/>
        </w:numPr>
        <w:ind w:firstLineChars="0"/>
      </w:pPr>
      <w:r>
        <w:rPr>
          <w:rFonts w:hint="eastAsia"/>
        </w:rPr>
        <w:t>性能：新版本应提供良好的性能，包括处理速度、内存和资源管理。</w:t>
      </w:r>
    </w:p>
    <w:p w14:paraId="31BB6F48" w14:textId="77777777" w:rsidR="002867F1" w:rsidRDefault="00DE45F1" w:rsidP="0083077F">
      <w:pPr>
        <w:pStyle w:val="a8"/>
        <w:numPr>
          <w:ilvl w:val="0"/>
          <w:numId w:val="1"/>
        </w:numPr>
        <w:ind w:firstLineChars="0"/>
      </w:pPr>
      <w:r>
        <w:rPr>
          <w:rFonts w:hint="eastAsia"/>
        </w:rPr>
        <w:t>安全性：系统升级应包括安全补丁和漏洞修复，以保护用户免受安全威</w:t>
      </w:r>
      <w:r>
        <w:rPr>
          <w:rFonts w:hint="eastAsia"/>
        </w:rPr>
        <w:lastRenderedPageBreak/>
        <w:t>胁。</w:t>
      </w:r>
    </w:p>
    <w:p w14:paraId="7EA8F737" w14:textId="77777777" w:rsidR="002867F1" w:rsidRDefault="00DE45F1" w:rsidP="0083077F">
      <w:pPr>
        <w:pStyle w:val="a8"/>
        <w:numPr>
          <w:ilvl w:val="0"/>
          <w:numId w:val="1"/>
        </w:numPr>
        <w:ind w:firstLineChars="0"/>
      </w:pPr>
      <w:r>
        <w:rPr>
          <w:rFonts w:hint="eastAsia"/>
        </w:rPr>
        <w:t>稳定性：新版本应减少崩溃和错误发生的概率，提供稳定的用户体验。</w:t>
      </w:r>
    </w:p>
    <w:p w14:paraId="332105EC" w14:textId="77777777" w:rsidR="002867F1" w:rsidRDefault="00DE45F1" w:rsidP="0083077F">
      <w:pPr>
        <w:pStyle w:val="a8"/>
        <w:numPr>
          <w:ilvl w:val="0"/>
          <w:numId w:val="1"/>
        </w:numPr>
        <w:ind w:firstLineChars="0"/>
      </w:pPr>
      <w:r>
        <w:rPr>
          <w:rFonts w:hint="eastAsia"/>
        </w:rPr>
        <w:t>用户界面：用户界面的改进应提高易用性，减少用户的学习曲线。</w:t>
      </w:r>
    </w:p>
    <w:p w14:paraId="14ECFBD7" w14:textId="77777777" w:rsidR="002867F1" w:rsidRDefault="00DE45F1" w:rsidP="0083077F">
      <w:pPr>
        <w:pStyle w:val="a8"/>
        <w:numPr>
          <w:ilvl w:val="0"/>
          <w:numId w:val="1"/>
        </w:numPr>
        <w:ind w:firstLineChars="0"/>
      </w:pPr>
      <w:r>
        <w:rPr>
          <w:rFonts w:hint="eastAsia"/>
        </w:rPr>
        <w:t>功能增强：新版本应包含用户期望的新功能和改进，以提升软件的实用性和吸引力。</w:t>
      </w:r>
    </w:p>
    <w:p w14:paraId="6286170F" w14:textId="77777777" w:rsidR="002867F1" w:rsidRDefault="00DE45F1" w:rsidP="0083077F">
      <w:pPr>
        <w:pStyle w:val="a8"/>
        <w:numPr>
          <w:ilvl w:val="0"/>
          <w:numId w:val="1"/>
        </w:numPr>
        <w:ind w:firstLineChars="0"/>
      </w:pPr>
      <w:r>
        <w:rPr>
          <w:rFonts w:hint="eastAsia"/>
        </w:rPr>
        <w:t>数据迁移：系统升级应确保用户数据的完整性和可用性，包括数据迁移策略和工具。</w:t>
      </w:r>
    </w:p>
    <w:p w14:paraId="4D2F7DE1" w14:textId="77777777" w:rsidR="002867F1" w:rsidRDefault="00DE45F1" w:rsidP="0083077F">
      <w:pPr>
        <w:pStyle w:val="a8"/>
        <w:numPr>
          <w:ilvl w:val="0"/>
          <w:numId w:val="1"/>
        </w:numPr>
        <w:ind w:firstLineChars="0"/>
      </w:pPr>
      <w:r>
        <w:rPr>
          <w:rFonts w:hint="eastAsia"/>
        </w:rPr>
        <w:t>测试和质量保证：新版本应经过彻底的测试，包括单元测试、集成测试和用户接受测试，以确保升级后的系统质量。</w:t>
      </w:r>
    </w:p>
    <w:p w14:paraId="42864EED" w14:textId="49C82BD0" w:rsidR="0083077F" w:rsidRDefault="0083077F" w:rsidP="0083077F">
      <w:pPr>
        <w:pStyle w:val="a8"/>
        <w:numPr>
          <w:ilvl w:val="0"/>
          <w:numId w:val="1"/>
        </w:numPr>
        <w:ind w:firstLineChars="0"/>
      </w:pPr>
      <w:r>
        <w:rPr>
          <w:rFonts w:hint="eastAsia"/>
        </w:rPr>
        <w:t>严格按照采购人要求提供的资料</w:t>
      </w:r>
      <w:r>
        <w:rPr>
          <w:rFonts w:hint="eastAsia"/>
        </w:rPr>
        <w:t>进行</w:t>
      </w:r>
      <w:r>
        <w:rPr>
          <w:rFonts w:hint="eastAsia"/>
        </w:rPr>
        <w:t>设计制作服务。</w:t>
      </w:r>
    </w:p>
    <w:p w14:paraId="11DCFBBA" w14:textId="3C4662C3" w:rsidR="002867F1" w:rsidRDefault="00DE45F1" w:rsidP="0083077F">
      <w:pPr>
        <w:pStyle w:val="1"/>
      </w:pPr>
      <w:r>
        <w:rPr>
          <w:rFonts w:hint="eastAsia"/>
        </w:rPr>
        <w:t>4、</w:t>
      </w:r>
      <w:r w:rsidR="0083077F">
        <w:rPr>
          <w:rFonts w:hint="eastAsia"/>
        </w:rPr>
        <w:t>主要</w:t>
      </w:r>
      <w:r>
        <w:rPr>
          <w:rFonts w:hint="eastAsia"/>
        </w:rPr>
        <w:t>品目信息的标的参数</w:t>
      </w:r>
    </w:p>
    <w:tbl>
      <w:tblPr>
        <w:tblStyle w:val="a7"/>
        <w:tblW w:w="8500" w:type="dxa"/>
        <w:tblLook w:val="04A0" w:firstRow="1" w:lastRow="0" w:firstColumn="1" w:lastColumn="0" w:noHBand="0" w:noVBand="1"/>
      </w:tblPr>
      <w:tblGrid>
        <w:gridCol w:w="8500"/>
      </w:tblGrid>
      <w:tr w:rsidR="0083077F" w14:paraId="6577A580" w14:textId="77777777" w:rsidTr="0083077F">
        <w:tc>
          <w:tcPr>
            <w:tcW w:w="8500" w:type="dxa"/>
            <w:vAlign w:val="center"/>
          </w:tcPr>
          <w:p w14:paraId="7D5E62A9" w14:textId="47555BA3" w:rsidR="0083077F" w:rsidRDefault="0083077F" w:rsidP="0083077F">
            <w:r>
              <w:rPr>
                <w:rFonts w:hint="eastAsia"/>
              </w:rPr>
              <w:t>主要技术参数与性能指标</w:t>
            </w:r>
          </w:p>
        </w:tc>
      </w:tr>
      <w:tr w:rsidR="0083077F" w14:paraId="7EF1EAC5" w14:textId="77777777" w:rsidTr="0083077F">
        <w:tc>
          <w:tcPr>
            <w:tcW w:w="8500" w:type="dxa"/>
            <w:vAlign w:val="center"/>
          </w:tcPr>
          <w:p w14:paraId="29FD2D16" w14:textId="7347A3AF" w:rsidR="0083077F" w:rsidRDefault="0083077F" w:rsidP="0083077F">
            <w:r>
              <w:rPr>
                <w:rFonts w:hint="eastAsia"/>
              </w:rPr>
              <w:t>1、无记名差额投票选举功能：设计并输出纸质选票，在选票</w:t>
            </w:r>
            <w:proofErr w:type="gramStart"/>
            <w:r>
              <w:rPr>
                <w:rFonts w:hint="eastAsia"/>
              </w:rPr>
              <w:t>上勾选或者</w:t>
            </w:r>
            <w:proofErr w:type="gramEnd"/>
            <w:r>
              <w:rPr>
                <w:rFonts w:hint="eastAsia"/>
              </w:rPr>
              <w:t>填涂，走完无记名线下投票流程后，扫描选票，对疑似废票进行智能判定（或人工判定），最终得到选举结果，并公布选票数据。</w:t>
            </w:r>
          </w:p>
          <w:p w14:paraId="70B76295" w14:textId="50156D24" w:rsidR="0083077F" w:rsidRDefault="0083077F" w:rsidP="0083077F">
            <w:r>
              <w:rPr>
                <w:rFonts w:hint="eastAsia"/>
              </w:rPr>
              <w:t>2、带有数据分析的投票功能：设计并输出纸质单据（类似问卷调查单或者投票卡），走完在单据</w:t>
            </w:r>
            <w:proofErr w:type="gramStart"/>
            <w:r>
              <w:rPr>
                <w:rFonts w:hint="eastAsia"/>
              </w:rPr>
              <w:t>上勾</w:t>
            </w:r>
            <w:proofErr w:type="gramEnd"/>
            <w:r>
              <w:rPr>
                <w:rFonts w:hint="eastAsia"/>
              </w:rPr>
              <w:t>画或者填涂的流程后，扫描单据，输出整个投票的多维信息，包括正确率（如果有），选择率、投票人信息分析（年龄段，性别等），并根据预设定决定是否显示各类隐私信息。</w:t>
            </w:r>
          </w:p>
          <w:p w14:paraId="464DD3CE" w14:textId="77777777" w:rsidR="0083077F" w:rsidRDefault="0083077F" w:rsidP="0083077F">
            <w:r>
              <w:rPr>
                <w:rFonts w:hint="eastAsia"/>
              </w:rPr>
              <w:t>3、手机APP</w:t>
            </w:r>
            <w:proofErr w:type="gramStart"/>
            <w:r>
              <w:rPr>
                <w:rFonts w:hint="eastAsia"/>
              </w:rPr>
              <w:t>扫码优化</w:t>
            </w:r>
            <w:proofErr w:type="gramEnd"/>
            <w:r>
              <w:rPr>
                <w:rFonts w:hint="eastAsia"/>
              </w:rPr>
              <w:t>升级：在放试卷过程中，手机app</w:t>
            </w:r>
            <w:proofErr w:type="gramStart"/>
            <w:r>
              <w:rPr>
                <w:rFonts w:hint="eastAsia"/>
              </w:rPr>
              <w:t>扫码后</w:t>
            </w:r>
            <w:proofErr w:type="gramEnd"/>
            <w:r>
              <w:rPr>
                <w:rFonts w:hint="eastAsia"/>
              </w:rPr>
              <w:t>界面会弹出箱子的所有区域，并显示各个区域剩下的空箱数量，用户选择某一个区域后，会随机进行正序（从第一个开始）或者倒序从最后一个开始）进行</w:t>
            </w:r>
            <w:proofErr w:type="gramStart"/>
            <w:r>
              <w:rPr>
                <w:rFonts w:hint="eastAsia"/>
              </w:rPr>
              <w:t>自提柜开箱</w:t>
            </w:r>
            <w:proofErr w:type="gramEnd"/>
            <w:r>
              <w:rPr>
                <w:rFonts w:hint="eastAsia"/>
              </w:rPr>
              <w:t>。</w:t>
            </w:r>
          </w:p>
          <w:p w14:paraId="32C37268" w14:textId="41861661" w:rsidR="0083077F" w:rsidRDefault="0083077F" w:rsidP="0083077F">
            <w:r>
              <w:rPr>
                <w:rFonts w:hint="eastAsia"/>
              </w:rPr>
              <w:t>4、短信发送设置定时发送或者即放即发：在PC</w:t>
            </w:r>
            <w:proofErr w:type="gramStart"/>
            <w:r>
              <w:rPr>
                <w:rFonts w:hint="eastAsia"/>
              </w:rPr>
              <w:t>端考试</w:t>
            </w:r>
            <w:proofErr w:type="gramEnd"/>
            <w:r>
              <w:rPr>
                <w:rFonts w:hint="eastAsia"/>
              </w:rPr>
              <w:t>管理中新增设置定时发送的时间，每次扫码放试卷获取时间，如果设置的时间在此时此刻时间之前或者没有设置时间，则即放即发，如果设置的时间在此时此刻时间之后，则会按照设置的时间进行定时发送。</w:t>
            </w:r>
          </w:p>
          <w:p w14:paraId="0F08E131" w14:textId="77777777" w:rsidR="0083077F" w:rsidRDefault="0083077F" w:rsidP="0083077F">
            <w:r>
              <w:rPr>
                <w:rFonts w:hint="eastAsia"/>
              </w:rPr>
              <w:t>5、查看短信验证码和短信重发：管理员在app端添加根据手机号查询验证码的功能，防止老师没有收到验证码，工作人员还可以通过手机号去查看验证码，并添加重发的按钮，查询后，如果存在验证码并点击重发按钮就会重新给老师发送。</w:t>
            </w:r>
          </w:p>
          <w:p w14:paraId="62B3CD5F" w14:textId="04D02E1F" w:rsidR="0083077F" w:rsidRDefault="0083077F" w:rsidP="0083077F">
            <w:r>
              <w:rPr>
                <w:rFonts w:hint="eastAsia"/>
              </w:rPr>
              <w:t>6、</w:t>
            </w:r>
            <w:proofErr w:type="gramStart"/>
            <w:r>
              <w:rPr>
                <w:rFonts w:hint="eastAsia"/>
              </w:rPr>
              <w:t>企业微信推送</w:t>
            </w:r>
            <w:proofErr w:type="gramEnd"/>
            <w:r>
              <w:rPr>
                <w:rFonts w:hint="eastAsia"/>
              </w:rPr>
              <w:t>：申请考试专用的企业微信，将所有监考的老师都加入这个企业微信，每次放试卷后不仅会给监考老师发短信，还会通过</w:t>
            </w:r>
            <w:proofErr w:type="gramStart"/>
            <w:r>
              <w:rPr>
                <w:rFonts w:hint="eastAsia"/>
              </w:rPr>
              <w:t>企业微信的</w:t>
            </w:r>
            <w:proofErr w:type="gramEnd"/>
            <w:r>
              <w:rPr>
                <w:rFonts w:hint="eastAsia"/>
              </w:rPr>
              <w:t>通知消息发送试卷柜的验证码，防止收不到或者漏收的情况。</w:t>
            </w:r>
          </w:p>
          <w:p w14:paraId="26DA94AC" w14:textId="77777777" w:rsidR="0083077F" w:rsidRDefault="0083077F" w:rsidP="0083077F">
            <w:r>
              <w:rPr>
                <w:rFonts w:hint="eastAsia"/>
              </w:rPr>
              <w:t>7、广告</w:t>
            </w:r>
            <w:proofErr w:type="gramStart"/>
            <w:r>
              <w:rPr>
                <w:rFonts w:hint="eastAsia"/>
              </w:rPr>
              <w:t>屏数量</w:t>
            </w:r>
            <w:proofErr w:type="gramEnd"/>
            <w:r>
              <w:rPr>
                <w:rFonts w:hint="eastAsia"/>
              </w:rPr>
              <w:t>统计：在指定的显示屏上增加正在使用箱子的计数、未领取科目数量和各个科目未领取数量。</w:t>
            </w:r>
          </w:p>
        </w:tc>
      </w:tr>
    </w:tbl>
    <w:p w14:paraId="14F78693" w14:textId="435FD6F4" w:rsidR="002867F1" w:rsidRDefault="00DE45F1" w:rsidP="0083077F">
      <w:pPr>
        <w:pStyle w:val="1"/>
      </w:pPr>
      <w:r>
        <w:rPr>
          <w:rFonts w:hint="eastAsia"/>
        </w:rPr>
        <w:t>5、评审</w:t>
      </w:r>
      <w:r w:rsidR="0083077F">
        <w:rPr>
          <w:rFonts w:hint="eastAsia"/>
        </w:rPr>
        <w:t>方法及分值</w:t>
      </w:r>
    </w:p>
    <w:p w14:paraId="4CAFC158" w14:textId="51EC617B" w:rsidR="002867F1" w:rsidRDefault="0083077F" w:rsidP="0083077F">
      <w:r>
        <w:rPr>
          <w:rFonts w:hint="eastAsia"/>
        </w:rPr>
        <w:t>评审方法：</w:t>
      </w:r>
      <w:r w:rsidR="00DE45F1">
        <w:rPr>
          <w:rFonts w:hint="eastAsia"/>
        </w:rPr>
        <w:t>综合评分</w:t>
      </w:r>
      <w:r>
        <w:rPr>
          <w:rFonts w:hint="eastAsia"/>
        </w:rPr>
        <w:t>法</w:t>
      </w:r>
      <w:r w:rsidR="00DE45F1">
        <w:rPr>
          <w:rFonts w:hint="eastAsia"/>
        </w:rPr>
        <w:t>：</w:t>
      </w:r>
      <w:r>
        <w:t xml:space="preserve"> </w:t>
      </w:r>
    </w:p>
    <w:tbl>
      <w:tblPr>
        <w:tblW w:w="42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410"/>
        <w:gridCol w:w="1135"/>
        <w:gridCol w:w="2835"/>
      </w:tblGrid>
      <w:tr w:rsidR="0083077F" w14:paraId="3F03250F" w14:textId="77777777" w:rsidTr="0083077F">
        <w:tc>
          <w:tcPr>
            <w:tcW w:w="496" w:type="pct"/>
            <w:vAlign w:val="center"/>
          </w:tcPr>
          <w:p w14:paraId="0D993798" w14:textId="77777777" w:rsidR="0083077F" w:rsidRDefault="0083077F" w:rsidP="0083077F">
            <w:r>
              <w:rPr>
                <w:rFonts w:hint="eastAsia"/>
              </w:rPr>
              <w:t>序号</w:t>
            </w:r>
          </w:p>
        </w:tc>
        <w:tc>
          <w:tcPr>
            <w:tcW w:w="1701" w:type="pct"/>
            <w:vAlign w:val="center"/>
          </w:tcPr>
          <w:p w14:paraId="11C87FEA" w14:textId="743424B3" w:rsidR="0083077F" w:rsidRDefault="0083077F" w:rsidP="0083077F">
            <w:r>
              <w:rPr>
                <w:rFonts w:hint="eastAsia"/>
              </w:rPr>
              <w:t>评分因素及权重</w:t>
            </w:r>
          </w:p>
        </w:tc>
        <w:tc>
          <w:tcPr>
            <w:tcW w:w="801" w:type="pct"/>
            <w:vAlign w:val="center"/>
          </w:tcPr>
          <w:p w14:paraId="53DFE310" w14:textId="77777777" w:rsidR="0083077F" w:rsidRDefault="0083077F" w:rsidP="0083077F">
            <w:r>
              <w:rPr>
                <w:rFonts w:hint="eastAsia"/>
              </w:rPr>
              <w:t>分值</w:t>
            </w:r>
          </w:p>
        </w:tc>
        <w:tc>
          <w:tcPr>
            <w:tcW w:w="2001" w:type="pct"/>
            <w:vAlign w:val="center"/>
          </w:tcPr>
          <w:p w14:paraId="35D171AF" w14:textId="77777777" w:rsidR="0083077F" w:rsidRDefault="0083077F" w:rsidP="0083077F">
            <w:r>
              <w:rPr>
                <w:rFonts w:hint="eastAsia"/>
              </w:rPr>
              <w:t>备注</w:t>
            </w:r>
          </w:p>
        </w:tc>
      </w:tr>
      <w:tr w:rsidR="0083077F" w14:paraId="3C2C187C" w14:textId="77777777" w:rsidTr="0083077F">
        <w:tc>
          <w:tcPr>
            <w:tcW w:w="496" w:type="pct"/>
            <w:vAlign w:val="center"/>
          </w:tcPr>
          <w:p w14:paraId="76B18C29" w14:textId="77777777" w:rsidR="0083077F" w:rsidRDefault="0083077F" w:rsidP="0083077F">
            <w:r>
              <w:rPr>
                <w:rFonts w:hint="eastAsia"/>
              </w:rPr>
              <w:lastRenderedPageBreak/>
              <w:t>1</w:t>
            </w:r>
          </w:p>
        </w:tc>
        <w:tc>
          <w:tcPr>
            <w:tcW w:w="1701" w:type="pct"/>
            <w:vAlign w:val="center"/>
          </w:tcPr>
          <w:p w14:paraId="145AE753" w14:textId="77777777" w:rsidR="0083077F" w:rsidRDefault="0083077F" w:rsidP="0083077F">
            <w:r>
              <w:rPr>
                <w:rFonts w:hint="eastAsia"/>
              </w:rPr>
              <w:t>报价20%</w:t>
            </w:r>
          </w:p>
        </w:tc>
        <w:tc>
          <w:tcPr>
            <w:tcW w:w="801" w:type="pct"/>
            <w:vAlign w:val="center"/>
          </w:tcPr>
          <w:p w14:paraId="7E691A50" w14:textId="77777777" w:rsidR="0083077F" w:rsidRDefault="0083077F" w:rsidP="0083077F">
            <w:r>
              <w:rPr>
                <w:rFonts w:hint="eastAsia"/>
              </w:rPr>
              <w:t>20分</w:t>
            </w:r>
          </w:p>
        </w:tc>
        <w:tc>
          <w:tcPr>
            <w:tcW w:w="2001" w:type="pct"/>
            <w:vMerge w:val="restart"/>
            <w:vAlign w:val="center"/>
          </w:tcPr>
          <w:p w14:paraId="7EE1EC1D" w14:textId="6D93B1DE" w:rsidR="0083077F" w:rsidRDefault="0083077F" w:rsidP="0083077F">
            <w:r>
              <w:rPr>
                <w:rFonts w:hint="eastAsia"/>
              </w:rPr>
              <w:t>四舍五入，保留两位小数</w:t>
            </w:r>
          </w:p>
        </w:tc>
      </w:tr>
      <w:tr w:rsidR="0083077F" w14:paraId="38ADE661" w14:textId="77777777" w:rsidTr="0083077F">
        <w:tc>
          <w:tcPr>
            <w:tcW w:w="496" w:type="pct"/>
            <w:vAlign w:val="center"/>
          </w:tcPr>
          <w:p w14:paraId="02B421F2" w14:textId="77777777" w:rsidR="0083077F" w:rsidRDefault="0083077F" w:rsidP="0083077F">
            <w:r>
              <w:rPr>
                <w:rFonts w:hint="eastAsia"/>
              </w:rPr>
              <w:t>2</w:t>
            </w:r>
          </w:p>
        </w:tc>
        <w:tc>
          <w:tcPr>
            <w:tcW w:w="1701" w:type="pct"/>
            <w:vAlign w:val="center"/>
          </w:tcPr>
          <w:p w14:paraId="5386ECAC" w14:textId="77777777" w:rsidR="0083077F" w:rsidRDefault="0083077F" w:rsidP="0083077F">
            <w:r>
              <w:rPr>
                <w:rFonts w:hint="eastAsia"/>
              </w:rPr>
              <w:t>技术、服务要求43%</w:t>
            </w:r>
          </w:p>
        </w:tc>
        <w:tc>
          <w:tcPr>
            <w:tcW w:w="801" w:type="pct"/>
            <w:vAlign w:val="center"/>
          </w:tcPr>
          <w:p w14:paraId="7A325F52" w14:textId="77777777" w:rsidR="0083077F" w:rsidRDefault="0083077F" w:rsidP="0083077F">
            <w:r>
              <w:rPr>
                <w:rFonts w:hint="eastAsia"/>
              </w:rPr>
              <w:t>43分</w:t>
            </w:r>
          </w:p>
        </w:tc>
        <w:tc>
          <w:tcPr>
            <w:tcW w:w="2001" w:type="pct"/>
            <w:vMerge/>
            <w:vAlign w:val="center"/>
          </w:tcPr>
          <w:p w14:paraId="01A1D67B" w14:textId="37632187" w:rsidR="0083077F" w:rsidRDefault="0083077F" w:rsidP="0083077F"/>
        </w:tc>
      </w:tr>
      <w:tr w:rsidR="0083077F" w14:paraId="2FEAC834" w14:textId="77777777" w:rsidTr="0083077F">
        <w:tc>
          <w:tcPr>
            <w:tcW w:w="496" w:type="pct"/>
            <w:vAlign w:val="center"/>
          </w:tcPr>
          <w:p w14:paraId="026BEBD6" w14:textId="77777777" w:rsidR="0083077F" w:rsidRDefault="0083077F" w:rsidP="0083077F">
            <w:r>
              <w:rPr>
                <w:rFonts w:hint="eastAsia"/>
              </w:rPr>
              <w:t>3</w:t>
            </w:r>
          </w:p>
        </w:tc>
        <w:tc>
          <w:tcPr>
            <w:tcW w:w="1701" w:type="pct"/>
            <w:vAlign w:val="center"/>
          </w:tcPr>
          <w:p w14:paraId="01433275" w14:textId="77777777" w:rsidR="0083077F" w:rsidRDefault="0083077F" w:rsidP="0083077F">
            <w:r>
              <w:rPr>
                <w:rFonts w:hint="eastAsia"/>
              </w:rPr>
              <w:t>服务实施方案28%</w:t>
            </w:r>
          </w:p>
        </w:tc>
        <w:tc>
          <w:tcPr>
            <w:tcW w:w="801" w:type="pct"/>
            <w:vAlign w:val="center"/>
          </w:tcPr>
          <w:p w14:paraId="09F37173" w14:textId="77777777" w:rsidR="0083077F" w:rsidRDefault="0083077F" w:rsidP="0083077F">
            <w:r>
              <w:rPr>
                <w:rFonts w:hint="eastAsia"/>
              </w:rPr>
              <w:t>28分</w:t>
            </w:r>
          </w:p>
        </w:tc>
        <w:tc>
          <w:tcPr>
            <w:tcW w:w="2001" w:type="pct"/>
            <w:vMerge/>
            <w:vAlign w:val="center"/>
          </w:tcPr>
          <w:p w14:paraId="41067607" w14:textId="3DBCE72A" w:rsidR="0083077F" w:rsidRDefault="0083077F" w:rsidP="0083077F"/>
        </w:tc>
      </w:tr>
      <w:tr w:rsidR="0083077F" w14:paraId="3D5C1DC5" w14:textId="77777777" w:rsidTr="0083077F">
        <w:tc>
          <w:tcPr>
            <w:tcW w:w="496" w:type="pct"/>
            <w:vAlign w:val="center"/>
          </w:tcPr>
          <w:p w14:paraId="5D0F4EAD" w14:textId="77777777" w:rsidR="0083077F" w:rsidRDefault="0083077F" w:rsidP="0083077F">
            <w:r>
              <w:rPr>
                <w:rFonts w:hint="eastAsia"/>
              </w:rPr>
              <w:t>4</w:t>
            </w:r>
          </w:p>
        </w:tc>
        <w:tc>
          <w:tcPr>
            <w:tcW w:w="1701" w:type="pct"/>
            <w:vAlign w:val="center"/>
          </w:tcPr>
          <w:p w14:paraId="2F4A303F" w14:textId="77777777" w:rsidR="0083077F" w:rsidRDefault="0083077F" w:rsidP="0083077F">
            <w:r>
              <w:rPr>
                <w:rFonts w:hint="eastAsia"/>
              </w:rPr>
              <w:t>履约能力9%</w:t>
            </w:r>
          </w:p>
        </w:tc>
        <w:tc>
          <w:tcPr>
            <w:tcW w:w="801" w:type="pct"/>
            <w:vAlign w:val="center"/>
          </w:tcPr>
          <w:p w14:paraId="4C299BDB" w14:textId="77777777" w:rsidR="0083077F" w:rsidRDefault="0083077F" w:rsidP="0083077F">
            <w:r>
              <w:rPr>
                <w:rFonts w:hint="eastAsia"/>
              </w:rPr>
              <w:t>9分</w:t>
            </w:r>
          </w:p>
        </w:tc>
        <w:tc>
          <w:tcPr>
            <w:tcW w:w="2001" w:type="pct"/>
            <w:vMerge/>
            <w:vAlign w:val="center"/>
          </w:tcPr>
          <w:p w14:paraId="6AE70FF5" w14:textId="299CFD4A" w:rsidR="0083077F" w:rsidRDefault="0083077F" w:rsidP="0083077F"/>
        </w:tc>
      </w:tr>
    </w:tbl>
    <w:p w14:paraId="11EEDA79" w14:textId="13197038" w:rsidR="002867F1" w:rsidRDefault="00DE45F1" w:rsidP="0083077F">
      <w:r>
        <w:rPr>
          <w:rFonts w:hint="eastAsia"/>
        </w:rPr>
        <w:t>6、合同管理安排</w:t>
      </w:r>
    </w:p>
    <w:p w14:paraId="13400783" w14:textId="7D56DF0B" w:rsidR="002867F1" w:rsidRPr="0083077F" w:rsidRDefault="00DE45F1" w:rsidP="0083077F">
      <w:pPr>
        <w:pStyle w:val="2"/>
      </w:pPr>
      <w:r w:rsidRPr="0083077F">
        <w:rPr>
          <w:rFonts w:hint="eastAsia"/>
        </w:rPr>
        <w:t>1）合同类型：服务</w:t>
      </w:r>
    </w:p>
    <w:p w14:paraId="1A6CDEDF" w14:textId="70E0DBA3" w:rsidR="002867F1" w:rsidRPr="0083077F" w:rsidRDefault="00DE45F1" w:rsidP="0083077F">
      <w:pPr>
        <w:pStyle w:val="2"/>
        <w:rPr>
          <w:color w:val="FF0000"/>
        </w:rPr>
      </w:pPr>
      <w:r w:rsidRPr="0083077F">
        <w:rPr>
          <w:rFonts w:hint="eastAsia"/>
        </w:rPr>
        <w:t>2）合同履行期限：自合同签订之日起</w:t>
      </w:r>
      <w:r w:rsidRPr="0083077F">
        <w:rPr>
          <w:rFonts w:hint="eastAsia"/>
          <w:u w:val="single"/>
        </w:rPr>
        <w:t xml:space="preserve"> 365 </w:t>
      </w:r>
      <w:r w:rsidRPr="0083077F">
        <w:rPr>
          <w:rFonts w:hint="eastAsia"/>
        </w:rPr>
        <w:t>日</w:t>
      </w:r>
    </w:p>
    <w:p w14:paraId="5DAEBFEA" w14:textId="56435A02" w:rsidR="002867F1" w:rsidRPr="0083077F" w:rsidRDefault="00DE45F1" w:rsidP="0083077F">
      <w:pPr>
        <w:pStyle w:val="2"/>
      </w:pPr>
      <w:r w:rsidRPr="0083077F">
        <w:rPr>
          <w:rFonts w:hint="eastAsia"/>
        </w:rPr>
        <w:t>3）合同履约地点：采购单位指定地点</w:t>
      </w:r>
    </w:p>
    <w:p w14:paraId="140568F9" w14:textId="692BF42D" w:rsidR="002867F1" w:rsidRPr="0083077F" w:rsidRDefault="00DE45F1" w:rsidP="0083077F">
      <w:pPr>
        <w:pStyle w:val="2"/>
      </w:pPr>
      <w:r w:rsidRPr="0083077F">
        <w:rPr>
          <w:rFonts w:hint="eastAsia"/>
        </w:rPr>
        <w:t>4）支付方式：分期付款</w:t>
      </w:r>
    </w:p>
    <w:p w14:paraId="2E98E0B0" w14:textId="068176B2" w:rsidR="002867F1" w:rsidRPr="0083077F" w:rsidRDefault="000409EC" w:rsidP="0083077F">
      <w:pPr>
        <w:pStyle w:val="2"/>
      </w:pPr>
      <w:r>
        <w:t>5</w:t>
      </w:r>
      <w:r w:rsidR="00DE45F1" w:rsidRPr="0083077F">
        <w:rPr>
          <w:rFonts w:hint="eastAsia"/>
        </w:rPr>
        <w:t>）质量保证金及缴纳形式：</w:t>
      </w:r>
    </w:p>
    <w:p w14:paraId="39F09DAC" w14:textId="3F6963CE" w:rsidR="002867F1" w:rsidRPr="0083077F" w:rsidRDefault="00DE45F1" w:rsidP="0083077F">
      <w:r w:rsidRPr="0083077F">
        <w:rPr>
          <w:rFonts w:hint="eastAsia"/>
        </w:rPr>
        <w:t>中标/投标人是否需要缴纳质量保证金：是</w:t>
      </w:r>
    </w:p>
    <w:p w14:paraId="5EDDB23D" w14:textId="77777777" w:rsidR="002867F1" w:rsidRPr="0083077F" w:rsidRDefault="00DE45F1" w:rsidP="0083077F">
      <w:r w:rsidRPr="0083077F">
        <w:rPr>
          <w:rFonts w:hint="eastAsia"/>
        </w:rPr>
        <w:t>合同支付约定</w:t>
      </w:r>
    </w:p>
    <w:p w14:paraId="7A0BB76E" w14:textId="2FB49FF6" w:rsidR="002867F1" w:rsidRPr="0083077F" w:rsidRDefault="00DE45F1" w:rsidP="0083077F">
      <w:r w:rsidRPr="0083077F">
        <w:rPr>
          <w:rFonts w:hint="eastAsia"/>
        </w:rPr>
        <w:t>付款条件：达到付款条件起</w:t>
      </w:r>
      <w:r w:rsidRPr="0083077F">
        <w:rPr>
          <w:rFonts w:hint="eastAsia"/>
          <w:u w:val="single"/>
        </w:rPr>
        <w:t xml:space="preserve"> </w:t>
      </w:r>
      <w:r w:rsidR="000409EC">
        <w:rPr>
          <w:u w:val="single"/>
        </w:rPr>
        <w:t>10</w:t>
      </w:r>
      <w:r w:rsidRPr="0083077F">
        <w:rPr>
          <w:rFonts w:hint="eastAsia"/>
          <w:u w:val="single"/>
        </w:rPr>
        <w:t xml:space="preserve">   </w:t>
      </w:r>
      <w:r w:rsidRPr="0083077F">
        <w:rPr>
          <w:rFonts w:hint="eastAsia"/>
        </w:rPr>
        <w:t>日。支付合同总金额</w:t>
      </w:r>
      <w:r w:rsidRPr="0083077F">
        <w:rPr>
          <w:rFonts w:hint="eastAsia"/>
          <w:u w:val="single"/>
        </w:rPr>
        <w:t xml:space="preserve">  </w:t>
      </w:r>
      <w:r w:rsidR="000409EC">
        <w:rPr>
          <w:u w:val="single"/>
        </w:rPr>
        <w:t>20</w:t>
      </w:r>
      <w:r w:rsidRPr="0083077F">
        <w:rPr>
          <w:rFonts w:hint="eastAsia"/>
          <w:u w:val="single"/>
        </w:rPr>
        <w:t xml:space="preserve">  </w:t>
      </w:r>
      <w:r w:rsidRPr="0083077F">
        <w:rPr>
          <w:rFonts w:hint="eastAsia"/>
        </w:rPr>
        <w:t>%。</w:t>
      </w:r>
    </w:p>
    <w:p w14:paraId="2E88FF08" w14:textId="2EA2A82D" w:rsidR="002867F1" w:rsidRDefault="00DE45F1" w:rsidP="0083077F">
      <w:r w:rsidRPr="0083077F">
        <w:rPr>
          <w:rFonts w:hint="eastAsia"/>
        </w:rPr>
        <w:t>分期付款条件（如有）：达到付款条件起</w:t>
      </w:r>
      <w:r w:rsidRPr="0083077F">
        <w:rPr>
          <w:rFonts w:hint="eastAsia"/>
          <w:u w:val="single"/>
        </w:rPr>
        <w:t xml:space="preserve"> </w:t>
      </w:r>
      <w:r w:rsidR="000409EC">
        <w:rPr>
          <w:u w:val="single"/>
        </w:rPr>
        <w:t>10</w:t>
      </w:r>
      <w:r w:rsidRPr="0083077F">
        <w:rPr>
          <w:rFonts w:hint="eastAsia"/>
          <w:u w:val="single"/>
        </w:rPr>
        <w:t xml:space="preserve">   </w:t>
      </w:r>
      <w:r w:rsidRPr="0083077F">
        <w:rPr>
          <w:rFonts w:hint="eastAsia"/>
        </w:rPr>
        <w:t>日。支付合同总金额</w:t>
      </w:r>
      <w:r w:rsidRPr="0083077F">
        <w:rPr>
          <w:rFonts w:hint="eastAsia"/>
          <w:u w:val="single"/>
        </w:rPr>
        <w:t xml:space="preserve"> </w:t>
      </w:r>
      <w:r w:rsidR="000409EC">
        <w:rPr>
          <w:u w:val="single"/>
        </w:rPr>
        <w:t>80</w:t>
      </w:r>
      <w:r w:rsidRPr="0083077F">
        <w:rPr>
          <w:rFonts w:hint="eastAsia"/>
          <w:u w:val="single"/>
        </w:rPr>
        <w:t xml:space="preserve">   </w:t>
      </w:r>
      <w:r w:rsidRPr="0083077F">
        <w:rPr>
          <w:rFonts w:hint="eastAsia"/>
        </w:rPr>
        <w:t>%。</w:t>
      </w:r>
    </w:p>
    <w:p w14:paraId="58ACAA59" w14:textId="0A106081" w:rsidR="002867F1" w:rsidRPr="000409EC" w:rsidRDefault="000409EC" w:rsidP="0083077F">
      <w:pPr>
        <w:pStyle w:val="2"/>
        <w:rPr>
          <w:color w:val="FF0000"/>
        </w:rPr>
      </w:pPr>
      <w:r>
        <w:t>6</w:t>
      </w:r>
      <w:r w:rsidR="00DE45F1" w:rsidRPr="000409EC">
        <w:rPr>
          <w:rFonts w:hint="eastAsia"/>
        </w:rPr>
        <w:t>）验收交付标准和方法</w:t>
      </w:r>
    </w:p>
    <w:p w14:paraId="73100D5E" w14:textId="77777777" w:rsidR="002867F1" w:rsidRPr="000409EC" w:rsidRDefault="00DE45F1" w:rsidP="0083077F">
      <w:r w:rsidRPr="000409EC">
        <w:rPr>
          <w:rFonts w:hint="eastAsia"/>
        </w:rPr>
        <w:t>按合同执行</w:t>
      </w:r>
    </w:p>
    <w:p w14:paraId="49DDC4B6" w14:textId="55407C6C" w:rsidR="002867F1" w:rsidRPr="000409EC" w:rsidRDefault="000409EC" w:rsidP="0083077F">
      <w:pPr>
        <w:pStyle w:val="2"/>
      </w:pPr>
      <w:r>
        <w:t>7</w:t>
      </w:r>
      <w:r w:rsidR="00DE45F1" w:rsidRPr="000409EC">
        <w:rPr>
          <w:rFonts w:hint="eastAsia"/>
        </w:rPr>
        <w:t>）质量保修范围和保修期</w:t>
      </w:r>
    </w:p>
    <w:p w14:paraId="5BD053CE" w14:textId="77777777" w:rsidR="002867F1" w:rsidRPr="000409EC" w:rsidRDefault="00DE45F1" w:rsidP="0083077F">
      <w:r w:rsidRPr="000409EC">
        <w:rPr>
          <w:rFonts w:hint="eastAsia"/>
        </w:rPr>
        <w:t>按合同执行</w:t>
      </w:r>
    </w:p>
    <w:p w14:paraId="622BEFEF" w14:textId="54D1580C" w:rsidR="002867F1" w:rsidRPr="000409EC" w:rsidRDefault="000409EC" w:rsidP="0083077F">
      <w:pPr>
        <w:pStyle w:val="2"/>
      </w:pPr>
      <w:r>
        <w:t>8</w:t>
      </w:r>
      <w:r w:rsidR="00DE45F1" w:rsidRPr="000409EC">
        <w:rPr>
          <w:rFonts w:hint="eastAsia"/>
        </w:rPr>
        <w:t>）知识产权归属和处理方式</w:t>
      </w:r>
    </w:p>
    <w:p w14:paraId="4AA08575" w14:textId="77777777" w:rsidR="002867F1" w:rsidRPr="000409EC" w:rsidRDefault="00DE45F1" w:rsidP="0083077F">
      <w:r w:rsidRPr="000409EC">
        <w:rPr>
          <w:rFonts w:hint="eastAsia"/>
        </w:rPr>
        <w:t>按合同执行</w:t>
      </w:r>
    </w:p>
    <w:p w14:paraId="0B2CA6FC" w14:textId="690ACB96" w:rsidR="002867F1" w:rsidRPr="000409EC" w:rsidRDefault="000409EC" w:rsidP="0083077F">
      <w:pPr>
        <w:pStyle w:val="2"/>
      </w:pPr>
      <w:r>
        <w:t>9</w:t>
      </w:r>
      <w:r w:rsidR="00DE45F1" w:rsidRPr="000409EC">
        <w:rPr>
          <w:rFonts w:hint="eastAsia"/>
        </w:rPr>
        <w:t>）成本补偿和风险分担约定</w:t>
      </w:r>
    </w:p>
    <w:p w14:paraId="4B0EBDFB" w14:textId="77777777" w:rsidR="002867F1" w:rsidRPr="000409EC" w:rsidRDefault="00DE45F1" w:rsidP="0083077F">
      <w:r w:rsidRPr="000409EC">
        <w:rPr>
          <w:rFonts w:hint="eastAsia"/>
        </w:rPr>
        <w:t>成本补偿已包含在项目预算内，所有风险均由投标人承担。</w:t>
      </w:r>
    </w:p>
    <w:p w14:paraId="0F9B1503" w14:textId="2031C257" w:rsidR="002867F1" w:rsidRPr="000409EC" w:rsidRDefault="00DE45F1" w:rsidP="0083077F">
      <w:pPr>
        <w:pStyle w:val="2"/>
      </w:pPr>
      <w:r w:rsidRPr="000409EC">
        <w:rPr>
          <w:rFonts w:hint="eastAsia"/>
        </w:rPr>
        <w:lastRenderedPageBreak/>
        <w:t>1</w:t>
      </w:r>
      <w:r w:rsidR="000409EC">
        <w:t>0</w:t>
      </w:r>
      <w:r w:rsidRPr="000409EC">
        <w:rPr>
          <w:rFonts w:hint="eastAsia"/>
        </w:rPr>
        <w:t>）违约责任与解决争议的方法</w:t>
      </w:r>
    </w:p>
    <w:p w14:paraId="4B81CADD" w14:textId="77777777" w:rsidR="002867F1" w:rsidRPr="000409EC" w:rsidRDefault="00DE45F1" w:rsidP="0083077F">
      <w:r w:rsidRPr="000409EC">
        <w:rPr>
          <w:rFonts w:hint="eastAsia"/>
        </w:rPr>
        <w:t>按合同执行</w:t>
      </w:r>
    </w:p>
    <w:p w14:paraId="4D5051A8" w14:textId="0958148F" w:rsidR="002867F1" w:rsidRPr="000409EC" w:rsidRDefault="00DE45F1" w:rsidP="0083077F">
      <w:pPr>
        <w:pStyle w:val="2"/>
      </w:pPr>
      <w:r w:rsidRPr="000409EC">
        <w:rPr>
          <w:rFonts w:hint="eastAsia"/>
        </w:rPr>
        <w:t>1</w:t>
      </w:r>
      <w:r w:rsidR="000409EC">
        <w:t>1</w:t>
      </w:r>
      <w:r w:rsidRPr="000409EC">
        <w:rPr>
          <w:rFonts w:hint="eastAsia"/>
        </w:rPr>
        <w:t>）合同其他条款</w:t>
      </w:r>
    </w:p>
    <w:p w14:paraId="1D597DEA" w14:textId="77777777" w:rsidR="002867F1" w:rsidRPr="000409EC" w:rsidRDefault="00DE45F1" w:rsidP="0083077F">
      <w:r w:rsidRPr="000409EC">
        <w:rPr>
          <w:rFonts w:hint="eastAsia"/>
        </w:rPr>
        <w:t>按合同执行</w:t>
      </w:r>
    </w:p>
    <w:sectPr w:rsidR="002867F1" w:rsidRPr="000409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0DE0" w14:textId="77777777" w:rsidR="006F04AF" w:rsidRDefault="006F04AF" w:rsidP="0083077F">
      <w:r>
        <w:separator/>
      </w:r>
    </w:p>
  </w:endnote>
  <w:endnote w:type="continuationSeparator" w:id="0">
    <w:p w14:paraId="44E8D136" w14:textId="77777777" w:rsidR="006F04AF" w:rsidRDefault="006F04AF" w:rsidP="0083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9F84B" w14:textId="77777777" w:rsidR="006F04AF" w:rsidRDefault="006F04AF" w:rsidP="0083077F">
      <w:r>
        <w:separator/>
      </w:r>
    </w:p>
  </w:footnote>
  <w:footnote w:type="continuationSeparator" w:id="0">
    <w:p w14:paraId="3162D023" w14:textId="77777777" w:rsidR="006F04AF" w:rsidRDefault="006F04AF" w:rsidP="00830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B8D9FD"/>
    <w:multiLevelType w:val="singleLevel"/>
    <w:tmpl w:val="C9B8D9FD"/>
    <w:lvl w:ilvl="0">
      <w:start w:val="1"/>
      <w:numFmt w:val="decimalEnclosedCircleChinese"/>
      <w:suff w:val="nothing"/>
      <w:lvlText w:val="%1　"/>
      <w:lvlJc w:val="left"/>
      <w:pPr>
        <w:ind w:left="0" w:firstLine="400"/>
      </w:pPr>
      <w:rPr>
        <w:rFonts w:hint="eastAsia"/>
      </w:rPr>
    </w:lvl>
  </w:abstractNum>
  <w:abstractNum w:abstractNumId="1" w15:restartNumberingAfterBreak="0">
    <w:nsid w:val="F03A8DE2"/>
    <w:multiLevelType w:val="singleLevel"/>
    <w:tmpl w:val="F03A8DE2"/>
    <w:lvl w:ilvl="0">
      <w:start w:val="1"/>
      <w:numFmt w:val="decimalEnclosedCircleChinese"/>
      <w:suff w:val="nothing"/>
      <w:lvlText w:val="%1　"/>
      <w:lvlJc w:val="left"/>
      <w:pPr>
        <w:ind w:left="0" w:firstLine="400"/>
      </w:pPr>
      <w:rPr>
        <w:rFonts w:hint="eastAsia"/>
      </w:rPr>
    </w:lvl>
  </w:abstractNum>
  <w:abstractNum w:abstractNumId="2" w15:restartNumberingAfterBreak="0">
    <w:nsid w:val="F57471C2"/>
    <w:multiLevelType w:val="singleLevel"/>
    <w:tmpl w:val="F57471C2"/>
    <w:lvl w:ilvl="0">
      <w:start w:val="1"/>
      <w:numFmt w:val="decimalEnclosedCircleChinese"/>
      <w:suff w:val="nothing"/>
      <w:lvlText w:val="%1　"/>
      <w:lvlJc w:val="left"/>
      <w:pPr>
        <w:ind w:left="0" w:firstLine="400"/>
      </w:pPr>
      <w:rPr>
        <w:rFonts w:hint="eastAsia"/>
      </w:rPr>
    </w:lvl>
  </w:abstractNum>
  <w:abstractNum w:abstractNumId="3" w15:restartNumberingAfterBreak="0">
    <w:nsid w:val="5C4891E2"/>
    <w:multiLevelType w:val="singleLevel"/>
    <w:tmpl w:val="5C4891E2"/>
    <w:lvl w:ilvl="0">
      <w:start w:val="1"/>
      <w:numFmt w:val="decimalEnclosedCircleChinese"/>
      <w:suff w:val="nothing"/>
      <w:lvlText w:val="%1　"/>
      <w:lvlJc w:val="left"/>
      <w:pPr>
        <w:ind w:left="0" w:firstLine="40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M3MjQ4ZGYyYjkwMDgzMDhlNGM4NTE4ZjgxNTJmNTQifQ=="/>
  </w:docVars>
  <w:rsids>
    <w:rsidRoot w:val="54E76F39"/>
    <w:rsid w:val="00000B6F"/>
    <w:rsid w:val="000409EC"/>
    <w:rsid w:val="001861A3"/>
    <w:rsid w:val="002867F1"/>
    <w:rsid w:val="002E3EDE"/>
    <w:rsid w:val="003E4D21"/>
    <w:rsid w:val="005F49F5"/>
    <w:rsid w:val="006F04AF"/>
    <w:rsid w:val="007D7654"/>
    <w:rsid w:val="00803710"/>
    <w:rsid w:val="0083077F"/>
    <w:rsid w:val="008560E6"/>
    <w:rsid w:val="00A57695"/>
    <w:rsid w:val="00A8201E"/>
    <w:rsid w:val="00B207E2"/>
    <w:rsid w:val="00B62AE9"/>
    <w:rsid w:val="00BD264B"/>
    <w:rsid w:val="00DC708B"/>
    <w:rsid w:val="00DE45F1"/>
    <w:rsid w:val="00E904CB"/>
    <w:rsid w:val="00EB7E52"/>
    <w:rsid w:val="018D18FA"/>
    <w:rsid w:val="0BD229F1"/>
    <w:rsid w:val="0F4F2C9E"/>
    <w:rsid w:val="114A37E2"/>
    <w:rsid w:val="158315E7"/>
    <w:rsid w:val="1C641258"/>
    <w:rsid w:val="21625AFD"/>
    <w:rsid w:val="24B2601A"/>
    <w:rsid w:val="287732F1"/>
    <w:rsid w:val="2A540F0C"/>
    <w:rsid w:val="2AE6436F"/>
    <w:rsid w:val="2EB6454D"/>
    <w:rsid w:val="3276759D"/>
    <w:rsid w:val="340D56B4"/>
    <w:rsid w:val="45453477"/>
    <w:rsid w:val="45A2514E"/>
    <w:rsid w:val="4DF01BD2"/>
    <w:rsid w:val="54E76F39"/>
    <w:rsid w:val="5F9A4E08"/>
    <w:rsid w:val="61997BE3"/>
    <w:rsid w:val="64DF4B67"/>
    <w:rsid w:val="72735A97"/>
    <w:rsid w:val="73312EE1"/>
    <w:rsid w:val="74DF1B83"/>
    <w:rsid w:val="758549CF"/>
    <w:rsid w:val="7AF92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8974F"/>
  <w15:docId w15:val="{EBDAB7D1-37D4-418F-B092-75B0D5B4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3"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83077F"/>
    <w:pPr>
      <w:widowControl w:val="0"/>
      <w:jc w:val="both"/>
    </w:pPr>
    <w:rPr>
      <w:rFonts w:ascii="宋体" w:hAnsi="宋体" w:cs="宋体"/>
      <w:kern w:val="2"/>
      <w:sz w:val="24"/>
      <w:szCs w:val="24"/>
    </w:rPr>
  </w:style>
  <w:style w:type="paragraph" w:styleId="1">
    <w:name w:val="heading 1"/>
    <w:basedOn w:val="a"/>
    <w:next w:val="a"/>
    <w:autoRedefine/>
    <w:qFormat/>
    <w:pPr>
      <w:keepNext/>
      <w:keepLines/>
      <w:spacing w:before="340" w:after="330" w:line="576" w:lineRule="auto"/>
      <w:outlineLvl w:val="0"/>
    </w:pPr>
    <w:rPr>
      <w:b/>
      <w:kern w:val="44"/>
      <w:sz w:val="44"/>
    </w:rPr>
  </w:style>
  <w:style w:type="paragraph" w:styleId="2">
    <w:name w:val="heading 2"/>
    <w:basedOn w:val="a"/>
    <w:next w:val="a"/>
    <w:autoRedefine/>
    <w:unhideWhenUsed/>
    <w:qFormat/>
    <w:pPr>
      <w:keepNext/>
      <w:keepLines/>
      <w:tabs>
        <w:tab w:val="left" w:pos="720"/>
      </w:tabs>
      <w:spacing w:before="260" w:after="260" w:line="360" w:lineRule="auto"/>
      <w:jc w:val="left"/>
      <w:outlineLvl w:val="1"/>
    </w:pPr>
    <w:rPr>
      <w:b/>
      <w:bCs/>
      <w:iCs/>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autoRedefine/>
    <w:qFormat/>
    <w:pPr>
      <w:spacing w:after="120"/>
      <w:ind w:leftChars="200" w:left="420"/>
    </w:pPr>
  </w:style>
  <w:style w:type="paragraph" w:styleId="TOC3">
    <w:name w:val="toc 3"/>
    <w:basedOn w:val="a"/>
    <w:next w:val="a"/>
    <w:autoRedefine/>
    <w:qFormat/>
    <w:pPr>
      <w:ind w:leftChars="400" w:left="840"/>
    </w:pPr>
    <w:rPr>
      <w:rFonts w:ascii="Times New Roman" w:hAnsi="Times New Roman" w:cs="Times New Roman"/>
    </w:rPr>
  </w:style>
  <w:style w:type="paragraph" w:styleId="a4">
    <w:name w:val="footer"/>
    <w:basedOn w:val="a"/>
    <w:autoRedefine/>
    <w:qFormat/>
    <w:pPr>
      <w:tabs>
        <w:tab w:val="center" w:pos="4153"/>
        <w:tab w:val="right" w:pos="8306"/>
      </w:tabs>
      <w:snapToGrid w:val="0"/>
      <w:jc w:val="left"/>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autoRedefine/>
    <w:qFormat/>
    <w:rPr>
      <w:rFonts w:ascii="Times New Roman" w:hAnsi="Times New Roman" w:cs="Times New Roman"/>
    </w:rPr>
  </w:style>
  <w:style w:type="paragraph" w:styleId="a6">
    <w:name w:val="Normal (Web)"/>
    <w:basedOn w:val="a"/>
    <w:autoRedefine/>
    <w:qFormat/>
    <w:pPr>
      <w:spacing w:beforeAutospacing="1" w:afterAutospacing="1"/>
      <w:jc w:val="left"/>
    </w:pPr>
    <w:rPr>
      <w:rFonts w:cs="Times New Roman"/>
      <w:kern w:val="0"/>
    </w:rPr>
  </w:style>
  <w:style w:type="table" w:styleId="a7">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rsid w:val="0083077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586740">
      <w:bodyDiv w:val="1"/>
      <w:marLeft w:val="0"/>
      <w:marRight w:val="0"/>
      <w:marTop w:val="0"/>
      <w:marBottom w:val="0"/>
      <w:divBdr>
        <w:top w:val="none" w:sz="0" w:space="0" w:color="auto"/>
        <w:left w:val="none" w:sz="0" w:space="0" w:color="auto"/>
        <w:bottom w:val="none" w:sz="0" w:space="0" w:color="auto"/>
        <w:right w:val="none" w:sz="0" w:space="0" w:color="auto"/>
      </w:divBdr>
      <w:divsChild>
        <w:div w:id="258415109">
          <w:marLeft w:val="0"/>
          <w:marRight w:val="0"/>
          <w:marTop w:val="0"/>
          <w:marBottom w:val="0"/>
          <w:divBdr>
            <w:top w:val="none" w:sz="0" w:space="0" w:color="auto"/>
            <w:left w:val="none" w:sz="0" w:space="0" w:color="auto"/>
            <w:bottom w:val="none" w:sz="0" w:space="0" w:color="auto"/>
            <w:right w:val="none" w:sz="0" w:space="0" w:color="auto"/>
          </w:divBdr>
          <w:divsChild>
            <w:div w:id="112602449">
              <w:marLeft w:val="0"/>
              <w:marRight w:val="0"/>
              <w:marTop w:val="0"/>
              <w:marBottom w:val="0"/>
              <w:divBdr>
                <w:top w:val="none" w:sz="0" w:space="0" w:color="auto"/>
                <w:left w:val="none" w:sz="0" w:space="0" w:color="auto"/>
                <w:bottom w:val="none" w:sz="0" w:space="0" w:color="auto"/>
                <w:right w:val="none" w:sz="0" w:space="0" w:color="auto"/>
              </w:divBdr>
              <w:divsChild>
                <w:div w:id="317807869">
                  <w:marLeft w:val="0"/>
                  <w:marRight w:val="0"/>
                  <w:marTop w:val="0"/>
                  <w:marBottom w:val="0"/>
                  <w:divBdr>
                    <w:top w:val="none" w:sz="0" w:space="0" w:color="auto"/>
                    <w:left w:val="none" w:sz="0" w:space="0" w:color="auto"/>
                    <w:bottom w:val="none" w:sz="0" w:space="0" w:color="auto"/>
                    <w:right w:val="none" w:sz="0" w:space="0" w:color="auto"/>
                  </w:divBdr>
                  <w:divsChild>
                    <w:div w:id="12195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1744">
          <w:marLeft w:val="0"/>
          <w:marRight w:val="0"/>
          <w:marTop w:val="0"/>
          <w:marBottom w:val="0"/>
          <w:divBdr>
            <w:top w:val="none" w:sz="0" w:space="0" w:color="auto"/>
            <w:left w:val="none" w:sz="0" w:space="0" w:color="auto"/>
            <w:bottom w:val="none" w:sz="0" w:space="0" w:color="auto"/>
            <w:right w:val="none" w:sz="0" w:space="0" w:color="auto"/>
          </w:divBdr>
          <w:divsChild>
            <w:div w:id="650838473">
              <w:marLeft w:val="0"/>
              <w:marRight w:val="0"/>
              <w:marTop w:val="0"/>
              <w:marBottom w:val="0"/>
              <w:divBdr>
                <w:top w:val="none" w:sz="0" w:space="0" w:color="auto"/>
                <w:left w:val="none" w:sz="0" w:space="0" w:color="auto"/>
                <w:bottom w:val="none" w:sz="0" w:space="0" w:color="auto"/>
                <w:right w:val="none" w:sz="0" w:space="0" w:color="auto"/>
              </w:divBdr>
              <w:divsChild>
                <w:div w:id="985234171">
                  <w:marLeft w:val="0"/>
                  <w:marRight w:val="0"/>
                  <w:marTop w:val="0"/>
                  <w:marBottom w:val="0"/>
                  <w:divBdr>
                    <w:top w:val="none" w:sz="0" w:space="0" w:color="auto"/>
                    <w:left w:val="none" w:sz="0" w:space="0" w:color="auto"/>
                    <w:bottom w:val="none" w:sz="0" w:space="0" w:color="auto"/>
                    <w:right w:val="none" w:sz="0" w:space="0" w:color="auto"/>
                  </w:divBdr>
                  <w:divsChild>
                    <w:div w:id="10229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45282">
          <w:marLeft w:val="0"/>
          <w:marRight w:val="0"/>
          <w:marTop w:val="0"/>
          <w:marBottom w:val="0"/>
          <w:divBdr>
            <w:top w:val="none" w:sz="0" w:space="0" w:color="auto"/>
            <w:left w:val="none" w:sz="0" w:space="0" w:color="auto"/>
            <w:bottom w:val="none" w:sz="0" w:space="0" w:color="auto"/>
            <w:right w:val="none" w:sz="0" w:space="0" w:color="auto"/>
          </w:divBdr>
          <w:divsChild>
            <w:div w:id="1329484053">
              <w:marLeft w:val="0"/>
              <w:marRight w:val="0"/>
              <w:marTop w:val="0"/>
              <w:marBottom w:val="0"/>
              <w:divBdr>
                <w:top w:val="none" w:sz="0" w:space="0" w:color="auto"/>
                <w:left w:val="none" w:sz="0" w:space="0" w:color="auto"/>
                <w:bottom w:val="none" w:sz="0" w:space="0" w:color="auto"/>
                <w:right w:val="none" w:sz="0" w:space="0" w:color="auto"/>
              </w:divBdr>
              <w:divsChild>
                <w:div w:id="938492040">
                  <w:marLeft w:val="0"/>
                  <w:marRight w:val="0"/>
                  <w:marTop w:val="0"/>
                  <w:marBottom w:val="0"/>
                  <w:divBdr>
                    <w:top w:val="none" w:sz="0" w:space="0" w:color="auto"/>
                    <w:left w:val="none" w:sz="0" w:space="0" w:color="auto"/>
                    <w:bottom w:val="none" w:sz="0" w:space="0" w:color="auto"/>
                    <w:right w:val="none" w:sz="0" w:space="0" w:color="auto"/>
                  </w:divBdr>
                  <w:divsChild>
                    <w:div w:id="2792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2506">
          <w:marLeft w:val="0"/>
          <w:marRight w:val="0"/>
          <w:marTop w:val="0"/>
          <w:marBottom w:val="0"/>
          <w:divBdr>
            <w:top w:val="none" w:sz="0" w:space="0" w:color="auto"/>
            <w:left w:val="none" w:sz="0" w:space="0" w:color="auto"/>
            <w:bottom w:val="none" w:sz="0" w:space="0" w:color="auto"/>
            <w:right w:val="none" w:sz="0" w:space="0" w:color="auto"/>
          </w:divBdr>
          <w:divsChild>
            <w:div w:id="1569807947">
              <w:marLeft w:val="0"/>
              <w:marRight w:val="0"/>
              <w:marTop w:val="0"/>
              <w:marBottom w:val="0"/>
              <w:divBdr>
                <w:top w:val="none" w:sz="0" w:space="0" w:color="auto"/>
                <w:left w:val="none" w:sz="0" w:space="0" w:color="auto"/>
                <w:bottom w:val="none" w:sz="0" w:space="0" w:color="auto"/>
                <w:right w:val="none" w:sz="0" w:space="0" w:color="auto"/>
              </w:divBdr>
              <w:divsChild>
                <w:div w:id="122846579">
                  <w:marLeft w:val="0"/>
                  <w:marRight w:val="0"/>
                  <w:marTop w:val="0"/>
                  <w:marBottom w:val="0"/>
                  <w:divBdr>
                    <w:top w:val="none" w:sz="0" w:space="0" w:color="auto"/>
                    <w:left w:val="none" w:sz="0" w:space="0" w:color="auto"/>
                    <w:bottom w:val="none" w:sz="0" w:space="0" w:color="auto"/>
                    <w:right w:val="none" w:sz="0" w:space="0" w:color="auto"/>
                  </w:divBdr>
                  <w:divsChild>
                    <w:div w:id="1273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4837">
          <w:marLeft w:val="0"/>
          <w:marRight w:val="0"/>
          <w:marTop w:val="0"/>
          <w:marBottom w:val="0"/>
          <w:divBdr>
            <w:top w:val="none" w:sz="0" w:space="0" w:color="auto"/>
            <w:left w:val="none" w:sz="0" w:space="0" w:color="auto"/>
            <w:bottom w:val="none" w:sz="0" w:space="0" w:color="auto"/>
            <w:right w:val="none" w:sz="0" w:space="0" w:color="auto"/>
          </w:divBdr>
          <w:divsChild>
            <w:div w:id="647634888">
              <w:marLeft w:val="0"/>
              <w:marRight w:val="0"/>
              <w:marTop w:val="0"/>
              <w:marBottom w:val="0"/>
              <w:divBdr>
                <w:top w:val="none" w:sz="0" w:space="0" w:color="auto"/>
                <w:left w:val="none" w:sz="0" w:space="0" w:color="auto"/>
                <w:bottom w:val="none" w:sz="0" w:space="0" w:color="auto"/>
                <w:right w:val="none" w:sz="0" w:space="0" w:color="auto"/>
              </w:divBdr>
              <w:divsChild>
                <w:div w:id="342780182">
                  <w:marLeft w:val="0"/>
                  <w:marRight w:val="0"/>
                  <w:marTop w:val="0"/>
                  <w:marBottom w:val="0"/>
                  <w:divBdr>
                    <w:top w:val="none" w:sz="0" w:space="0" w:color="auto"/>
                    <w:left w:val="none" w:sz="0" w:space="0" w:color="auto"/>
                    <w:bottom w:val="none" w:sz="0" w:space="0" w:color="auto"/>
                    <w:right w:val="none" w:sz="0" w:space="0" w:color="auto"/>
                  </w:divBdr>
                  <w:divsChild>
                    <w:div w:id="1132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72112">
          <w:marLeft w:val="0"/>
          <w:marRight w:val="0"/>
          <w:marTop w:val="0"/>
          <w:marBottom w:val="0"/>
          <w:divBdr>
            <w:top w:val="none" w:sz="0" w:space="0" w:color="auto"/>
            <w:left w:val="none" w:sz="0" w:space="0" w:color="auto"/>
            <w:bottom w:val="none" w:sz="0" w:space="0" w:color="auto"/>
            <w:right w:val="none" w:sz="0" w:space="0" w:color="auto"/>
          </w:divBdr>
          <w:divsChild>
            <w:div w:id="139932931">
              <w:marLeft w:val="0"/>
              <w:marRight w:val="0"/>
              <w:marTop w:val="0"/>
              <w:marBottom w:val="0"/>
              <w:divBdr>
                <w:top w:val="none" w:sz="0" w:space="0" w:color="auto"/>
                <w:left w:val="none" w:sz="0" w:space="0" w:color="auto"/>
                <w:bottom w:val="none" w:sz="0" w:space="0" w:color="auto"/>
                <w:right w:val="none" w:sz="0" w:space="0" w:color="auto"/>
              </w:divBdr>
              <w:divsChild>
                <w:div w:id="2043510052">
                  <w:marLeft w:val="0"/>
                  <w:marRight w:val="0"/>
                  <w:marTop w:val="0"/>
                  <w:marBottom w:val="0"/>
                  <w:divBdr>
                    <w:top w:val="none" w:sz="0" w:space="0" w:color="auto"/>
                    <w:left w:val="none" w:sz="0" w:space="0" w:color="auto"/>
                    <w:bottom w:val="none" w:sz="0" w:space="0" w:color="auto"/>
                    <w:right w:val="none" w:sz="0" w:space="0" w:color="auto"/>
                  </w:divBdr>
                  <w:divsChild>
                    <w:div w:id="16774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7432">
          <w:marLeft w:val="0"/>
          <w:marRight w:val="0"/>
          <w:marTop w:val="0"/>
          <w:marBottom w:val="0"/>
          <w:divBdr>
            <w:top w:val="none" w:sz="0" w:space="0" w:color="auto"/>
            <w:left w:val="none" w:sz="0" w:space="0" w:color="auto"/>
            <w:bottom w:val="none" w:sz="0" w:space="0" w:color="auto"/>
            <w:right w:val="none" w:sz="0" w:space="0" w:color="auto"/>
          </w:divBdr>
          <w:divsChild>
            <w:div w:id="2094159884">
              <w:marLeft w:val="0"/>
              <w:marRight w:val="0"/>
              <w:marTop w:val="0"/>
              <w:marBottom w:val="0"/>
              <w:divBdr>
                <w:top w:val="none" w:sz="0" w:space="0" w:color="auto"/>
                <w:left w:val="none" w:sz="0" w:space="0" w:color="auto"/>
                <w:bottom w:val="none" w:sz="0" w:space="0" w:color="auto"/>
                <w:right w:val="none" w:sz="0" w:space="0" w:color="auto"/>
              </w:divBdr>
              <w:divsChild>
                <w:div w:id="495456587">
                  <w:marLeft w:val="0"/>
                  <w:marRight w:val="0"/>
                  <w:marTop w:val="0"/>
                  <w:marBottom w:val="0"/>
                  <w:divBdr>
                    <w:top w:val="none" w:sz="0" w:space="0" w:color="auto"/>
                    <w:left w:val="none" w:sz="0" w:space="0" w:color="auto"/>
                    <w:bottom w:val="none" w:sz="0" w:space="0" w:color="auto"/>
                    <w:right w:val="none" w:sz="0" w:space="0" w:color="auto"/>
                  </w:divBdr>
                  <w:divsChild>
                    <w:div w:id="1031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1648">
          <w:marLeft w:val="0"/>
          <w:marRight w:val="0"/>
          <w:marTop w:val="0"/>
          <w:marBottom w:val="0"/>
          <w:divBdr>
            <w:top w:val="none" w:sz="0" w:space="0" w:color="auto"/>
            <w:left w:val="none" w:sz="0" w:space="0" w:color="auto"/>
            <w:bottom w:val="none" w:sz="0" w:space="0" w:color="auto"/>
            <w:right w:val="none" w:sz="0" w:space="0" w:color="auto"/>
          </w:divBdr>
          <w:divsChild>
            <w:div w:id="502202755">
              <w:marLeft w:val="0"/>
              <w:marRight w:val="0"/>
              <w:marTop w:val="0"/>
              <w:marBottom w:val="0"/>
              <w:divBdr>
                <w:top w:val="none" w:sz="0" w:space="0" w:color="auto"/>
                <w:left w:val="none" w:sz="0" w:space="0" w:color="auto"/>
                <w:bottom w:val="none" w:sz="0" w:space="0" w:color="auto"/>
                <w:right w:val="none" w:sz="0" w:space="0" w:color="auto"/>
              </w:divBdr>
              <w:divsChild>
                <w:div w:id="66924621">
                  <w:marLeft w:val="0"/>
                  <w:marRight w:val="0"/>
                  <w:marTop w:val="0"/>
                  <w:marBottom w:val="0"/>
                  <w:divBdr>
                    <w:top w:val="none" w:sz="0" w:space="0" w:color="auto"/>
                    <w:left w:val="none" w:sz="0" w:space="0" w:color="auto"/>
                    <w:bottom w:val="none" w:sz="0" w:space="0" w:color="auto"/>
                    <w:right w:val="none" w:sz="0" w:space="0" w:color="auto"/>
                  </w:divBdr>
                  <w:divsChild>
                    <w:div w:id="7878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3857">
          <w:marLeft w:val="0"/>
          <w:marRight w:val="0"/>
          <w:marTop w:val="0"/>
          <w:marBottom w:val="0"/>
          <w:divBdr>
            <w:top w:val="none" w:sz="0" w:space="0" w:color="auto"/>
            <w:left w:val="none" w:sz="0" w:space="0" w:color="auto"/>
            <w:bottom w:val="none" w:sz="0" w:space="0" w:color="auto"/>
            <w:right w:val="none" w:sz="0" w:space="0" w:color="auto"/>
          </w:divBdr>
          <w:divsChild>
            <w:div w:id="1012802269">
              <w:marLeft w:val="0"/>
              <w:marRight w:val="0"/>
              <w:marTop w:val="0"/>
              <w:marBottom w:val="0"/>
              <w:divBdr>
                <w:top w:val="none" w:sz="0" w:space="0" w:color="auto"/>
                <w:left w:val="none" w:sz="0" w:space="0" w:color="auto"/>
                <w:bottom w:val="none" w:sz="0" w:space="0" w:color="auto"/>
                <w:right w:val="none" w:sz="0" w:space="0" w:color="auto"/>
              </w:divBdr>
              <w:divsChild>
                <w:div w:id="232588910">
                  <w:marLeft w:val="0"/>
                  <w:marRight w:val="0"/>
                  <w:marTop w:val="0"/>
                  <w:marBottom w:val="0"/>
                  <w:divBdr>
                    <w:top w:val="none" w:sz="0" w:space="0" w:color="auto"/>
                    <w:left w:val="none" w:sz="0" w:space="0" w:color="auto"/>
                    <w:bottom w:val="none" w:sz="0" w:space="0" w:color="auto"/>
                    <w:right w:val="none" w:sz="0" w:space="0" w:color="auto"/>
                  </w:divBdr>
                  <w:divsChild>
                    <w:div w:id="214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87013">
          <w:marLeft w:val="0"/>
          <w:marRight w:val="0"/>
          <w:marTop w:val="0"/>
          <w:marBottom w:val="0"/>
          <w:divBdr>
            <w:top w:val="none" w:sz="0" w:space="0" w:color="auto"/>
            <w:left w:val="none" w:sz="0" w:space="0" w:color="auto"/>
            <w:bottom w:val="none" w:sz="0" w:space="0" w:color="auto"/>
            <w:right w:val="none" w:sz="0" w:space="0" w:color="auto"/>
          </w:divBdr>
          <w:divsChild>
            <w:div w:id="937441568">
              <w:marLeft w:val="0"/>
              <w:marRight w:val="0"/>
              <w:marTop w:val="0"/>
              <w:marBottom w:val="0"/>
              <w:divBdr>
                <w:top w:val="none" w:sz="0" w:space="0" w:color="auto"/>
                <w:left w:val="none" w:sz="0" w:space="0" w:color="auto"/>
                <w:bottom w:val="none" w:sz="0" w:space="0" w:color="auto"/>
                <w:right w:val="none" w:sz="0" w:space="0" w:color="auto"/>
              </w:divBdr>
              <w:divsChild>
                <w:div w:id="97219220">
                  <w:marLeft w:val="0"/>
                  <w:marRight w:val="0"/>
                  <w:marTop w:val="0"/>
                  <w:marBottom w:val="0"/>
                  <w:divBdr>
                    <w:top w:val="none" w:sz="0" w:space="0" w:color="auto"/>
                    <w:left w:val="none" w:sz="0" w:space="0" w:color="auto"/>
                    <w:bottom w:val="none" w:sz="0" w:space="0" w:color="auto"/>
                    <w:right w:val="none" w:sz="0" w:space="0" w:color="auto"/>
                  </w:divBdr>
                  <w:divsChild>
                    <w:div w:id="5447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794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3084</Words>
  <Characters>205</Characters>
  <Application>Microsoft Office Word</Application>
  <DocSecurity>0</DocSecurity>
  <Lines>1</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张三</dc:creator>
  <cp:lastModifiedBy>杜铮</cp:lastModifiedBy>
  <cp:revision>3</cp:revision>
  <dcterms:created xsi:type="dcterms:W3CDTF">2024-02-29T07:43:00Z</dcterms:created>
  <dcterms:modified xsi:type="dcterms:W3CDTF">2024-02-29T08:09:00Z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5B613E5F73714B40BB784B1763046F39_13</vt:lpwstr>
  </property>
</Properties>
</file>