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FF7EB">
      <w:pPr>
        <w:pStyle w:val="2"/>
        <w:rPr>
          <w:rFonts w:hint="eastAsia" w:ascii="宋体" w:hAnsi="宋体" w:eastAsia="宋体" w:cs="宋体"/>
          <w:sz w:val="24"/>
          <w:szCs w:val="24"/>
        </w:rPr>
      </w:pPr>
      <w:r>
        <w:rPr>
          <w:rFonts w:hint="eastAsia" w:ascii="宋体" w:hAnsi="宋体" w:eastAsia="宋体" w:cs="宋体"/>
          <w:sz w:val="24"/>
          <w:szCs w:val="24"/>
        </w:rPr>
        <w:t>1、投标人一般资格要求</w:t>
      </w:r>
    </w:p>
    <w:tbl>
      <w:tblPr>
        <w:tblStyle w:val="10"/>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7"/>
        <w:gridCol w:w="2299"/>
        <w:gridCol w:w="5604"/>
      </w:tblGrid>
      <w:tr w14:paraId="183AD4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trPr>
        <w:tc>
          <w:tcPr>
            <w:tcW w:w="387" w:type="dxa"/>
            <w:tcBorders>
              <w:top w:val="outset" w:color="auto" w:sz="6" w:space="0"/>
              <w:left w:val="outset" w:color="auto" w:sz="6" w:space="0"/>
              <w:bottom w:val="outset" w:color="auto" w:sz="6" w:space="0"/>
              <w:right w:val="outset" w:color="auto" w:sz="6" w:space="0"/>
            </w:tcBorders>
            <w:shd w:val="clear" w:color="auto" w:fill="FFFFFF"/>
            <w:vAlign w:val="center"/>
          </w:tcPr>
          <w:p w14:paraId="07B2B6F9">
            <w:pPr>
              <w:rPr>
                <w:rFonts w:hint="eastAsia" w:ascii="宋体" w:hAnsi="宋体" w:eastAsia="宋体" w:cs="宋体"/>
                <w:sz w:val="24"/>
                <w:szCs w:val="24"/>
              </w:rPr>
            </w:pPr>
            <w:r>
              <w:rPr>
                <w:rFonts w:hint="eastAsia" w:ascii="宋体" w:hAnsi="宋体" w:eastAsia="宋体" w:cs="宋体"/>
                <w:sz w:val="24"/>
                <w:szCs w:val="24"/>
              </w:rPr>
              <w:t>序号</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37B008F1">
            <w:pPr>
              <w:rPr>
                <w:rFonts w:hint="eastAsia" w:ascii="宋体" w:hAnsi="宋体" w:eastAsia="宋体" w:cs="宋体"/>
                <w:sz w:val="24"/>
                <w:szCs w:val="24"/>
              </w:rPr>
            </w:pPr>
            <w:r>
              <w:rPr>
                <w:rFonts w:hint="eastAsia" w:ascii="宋体" w:hAnsi="宋体" w:eastAsia="宋体" w:cs="宋体"/>
                <w:sz w:val="24"/>
                <w:szCs w:val="24"/>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3D744EAD">
            <w:pPr>
              <w:rPr>
                <w:rFonts w:hint="eastAsia" w:ascii="宋体" w:hAnsi="宋体" w:eastAsia="宋体" w:cs="宋体"/>
                <w:sz w:val="24"/>
                <w:szCs w:val="24"/>
              </w:rPr>
            </w:pPr>
            <w:r>
              <w:rPr>
                <w:rFonts w:hint="eastAsia" w:ascii="宋体" w:hAnsi="宋体" w:eastAsia="宋体" w:cs="宋体"/>
                <w:sz w:val="24"/>
                <w:szCs w:val="24"/>
              </w:rPr>
              <w:t>资格要求详细说明</w:t>
            </w:r>
          </w:p>
        </w:tc>
      </w:tr>
      <w:tr w14:paraId="61026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8FED5C3">
            <w:pPr>
              <w:rPr>
                <w:rFonts w:hint="eastAsia" w:ascii="宋体" w:hAnsi="宋体" w:eastAsia="宋体" w:cs="宋体"/>
                <w:sz w:val="24"/>
                <w:szCs w:val="24"/>
              </w:rPr>
            </w:pPr>
            <w:r>
              <w:rPr>
                <w:rFonts w:hint="eastAsia" w:ascii="宋体" w:hAnsi="宋体" w:eastAsia="宋体" w:cs="宋体"/>
                <w:sz w:val="24"/>
                <w:szCs w:val="24"/>
              </w:rPr>
              <w:t>1</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489CA804">
            <w:pPr>
              <w:rPr>
                <w:rFonts w:hint="eastAsia" w:ascii="宋体" w:hAnsi="宋体" w:eastAsia="宋体" w:cs="宋体"/>
                <w:sz w:val="24"/>
                <w:szCs w:val="24"/>
              </w:rPr>
            </w:pPr>
            <w:r>
              <w:rPr>
                <w:rFonts w:hint="eastAsia" w:ascii="宋体" w:hAnsi="宋体" w:eastAsia="宋体" w:cs="宋体"/>
                <w:sz w:val="24"/>
                <w:szCs w:val="24"/>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40733930">
            <w:pPr>
              <w:rPr>
                <w:rFonts w:hint="eastAsia" w:ascii="宋体" w:hAnsi="宋体" w:eastAsia="宋体" w:cs="宋体"/>
                <w:sz w:val="24"/>
                <w:szCs w:val="24"/>
              </w:rPr>
            </w:pPr>
            <w:r>
              <w:rPr>
                <w:rFonts w:hint="eastAsia" w:ascii="宋体" w:hAnsi="宋体" w:eastAsia="宋体" w:cs="宋体"/>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6925D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9D0AED">
            <w:pPr>
              <w:rPr>
                <w:rFonts w:hint="eastAsia" w:ascii="宋体" w:hAnsi="宋体" w:eastAsia="宋体" w:cs="宋体"/>
                <w:sz w:val="24"/>
                <w:szCs w:val="24"/>
              </w:rPr>
            </w:pPr>
            <w:r>
              <w:rPr>
                <w:rFonts w:hint="eastAsia" w:ascii="宋体" w:hAnsi="宋体" w:eastAsia="宋体" w:cs="宋体"/>
                <w:sz w:val="24"/>
                <w:szCs w:val="24"/>
              </w:rPr>
              <w:t>2</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0BEEB27D">
            <w:pPr>
              <w:rPr>
                <w:rFonts w:hint="eastAsia" w:ascii="宋体" w:hAnsi="宋体" w:eastAsia="宋体" w:cs="宋体"/>
                <w:sz w:val="24"/>
                <w:szCs w:val="24"/>
              </w:rPr>
            </w:pPr>
            <w:r>
              <w:rPr>
                <w:rFonts w:hint="eastAsia" w:ascii="宋体" w:hAnsi="宋体" w:eastAsia="宋体" w:cs="宋体"/>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28308299">
            <w:pPr>
              <w:rPr>
                <w:rFonts w:hint="eastAsia" w:ascii="宋体" w:hAnsi="宋体" w:eastAsia="宋体" w:cs="宋体"/>
                <w:sz w:val="24"/>
                <w:szCs w:val="24"/>
              </w:rPr>
            </w:pPr>
            <w:r>
              <w:rPr>
                <w:rFonts w:hint="eastAsia" w:ascii="宋体" w:hAnsi="宋体" w:eastAsia="宋体" w:cs="宋体"/>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6E7677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13A63F">
            <w:pPr>
              <w:rPr>
                <w:rFonts w:hint="eastAsia" w:ascii="宋体" w:hAnsi="宋体" w:eastAsia="宋体" w:cs="宋体"/>
                <w:sz w:val="24"/>
                <w:szCs w:val="24"/>
              </w:rPr>
            </w:pPr>
            <w:r>
              <w:rPr>
                <w:rFonts w:hint="eastAsia" w:ascii="宋体" w:hAnsi="宋体" w:eastAsia="宋体" w:cs="宋体"/>
                <w:sz w:val="24"/>
                <w:szCs w:val="24"/>
              </w:rPr>
              <w:t>3</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4E417C73">
            <w:pPr>
              <w:rPr>
                <w:rFonts w:hint="eastAsia" w:ascii="宋体" w:hAnsi="宋体" w:eastAsia="宋体" w:cs="宋体"/>
                <w:sz w:val="24"/>
                <w:szCs w:val="24"/>
              </w:rPr>
            </w:pPr>
            <w:r>
              <w:rPr>
                <w:rFonts w:hint="eastAsia" w:ascii="宋体" w:hAnsi="宋体" w:eastAsia="宋体" w:cs="宋体"/>
                <w:sz w:val="24"/>
                <w:szCs w:val="24"/>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05FFBE4">
            <w:pPr>
              <w:rPr>
                <w:rFonts w:hint="eastAsia" w:ascii="宋体" w:hAnsi="宋体" w:eastAsia="宋体" w:cs="宋体"/>
                <w:sz w:val="24"/>
                <w:szCs w:val="24"/>
              </w:rPr>
            </w:pPr>
            <w:r>
              <w:rPr>
                <w:rFonts w:hint="eastAsia" w:ascii="宋体" w:hAnsi="宋体" w:eastAsia="宋体" w:cs="宋体"/>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553879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DC3B4E">
            <w:pPr>
              <w:rPr>
                <w:rFonts w:hint="eastAsia" w:ascii="宋体" w:hAnsi="宋体" w:eastAsia="宋体" w:cs="宋体"/>
                <w:sz w:val="24"/>
                <w:szCs w:val="24"/>
              </w:rPr>
            </w:pPr>
            <w:r>
              <w:rPr>
                <w:rFonts w:hint="eastAsia" w:ascii="宋体" w:hAnsi="宋体" w:eastAsia="宋体" w:cs="宋体"/>
                <w:sz w:val="24"/>
                <w:szCs w:val="24"/>
              </w:rPr>
              <w:t>4</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4B424B5B">
            <w:pPr>
              <w:rPr>
                <w:rFonts w:hint="eastAsia" w:ascii="宋体" w:hAnsi="宋体" w:eastAsia="宋体" w:cs="宋体"/>
                <w:sz w:val="24"/>
                <w:szCs w:val="24"/>
              </w:rPr>
            </w:pPr>
            <w:r>
              <w:rPr>
                <w:rFonts w:hint="eastAsia" w:ascii="宋体" w:hAnsi="宋体" w:eastAsia="宋体" w:cs="宋体"/>
                <w:sz w:val="24"/>
                <w:szCs w:val="24"/>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42D00EA4">
            <w:pPr>
              <w:rPr>
                <w:rFonts w:hint="eastAsia" w:ascii="宋体" w:hAnsi="宋体" w:eastAsia="宋体" w:cs="宋体"/>
                <w:sz w:val="24"/>
                <w:szCs w:val="24"/>
              </w:rPr>
            </w:pPr>
            <w:r>
              <w:rPr>
                <w:rFonts w:hint="eastAsia" w:ascii="宋体" w:hAnsi="宋体" w:eastAsia="宋体" w:cs="宋体"/>
                <w:sz w:val="24"/>
                <w:szCs w:val="24"/>
              </w:rPr>
              <w:t>投标人未处于被行政部门禁止参与政府采购活动的期限内。 【说明：①投标人按招标文件要求提供书面声明材料；②投标人未处于被行政部门禁止参与政府采购活动的期限内。】</w:t>
            </w:r>
          </w:p>
        </w:tc>
      </w:tr>
      <w:tr w14:paraId="0834F3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BD4CF3">
            <w:pPr>
              <w:rPr>
                <w:rFonts w:hint="eastAsia" w:ascii="宋体" w:hAnsi="宋体" w:eastAsia="宋体" w:cs="宋体"/>
                <w:sz w:val="24"/>
                <w:szCs w:val="24"/>
              </w:rPr>
            </w:pPr>
            <w:r>
              <w:rPr>
                <w:rFonts w:hint="eastAsia" w:ascii="宋体" w:hAnsi="宋体" w:eastAsia="宋体" w:cs="宋体"/>
                <w:sz w:val="24"/>
                <w:szCs w:val="24"/>
              </w:rPr>
              <w:t>5</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6B2E7AC1">
            <w:pPr>
              <w:rPr>
                <w:rFonts w:hint="eastAsia" w:ascii="宋体" w:hAnsi="宋体" w:eastAsia="宋体" w:cs="宋体"/>
                <w:sz w:val="24"/>
                <w:szCs w:val="24"/>
              </w:rPr>
            </w:pPr>
            <w:r>
              <w:rPr>
                <w:rFonts w:hint="eastAsia" w:ascii="宋体" w:hAnsi="宋体" w:eastAsia="宋体" w:cs="宋体"/>
                <w:sz w:val="24"/>
                <w:szCs w:val="24"/>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3A8BDB3B">
            <w:pPr>
              <w:rPr>
                <w:rFonts w:hint="eastAsia" w:ascii="宋体" w:hAnsi="宋体" w:eastAsia="宋体" w:cs="宋体"/>
                <w:sz w:val="24"/>
                <w:szCs w:val="24"/>
              </w:rPr>
            </w:pPr>
            <w:r>
              <w:rPr>
                <w:rFonts w:hint="eastAsia" w:ascii="宋体" w:hAnsi="宋体" w:eastAsia="宋体" w:cs="宋体"/>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0AD28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62A95A3">
            <w:pPr>
              <w:rPr>
                <w:rFonts w:hint="eastAsia" w:ascii="宋体" w:hAnsi="宋体" w:eastAsia="宋体" w:cs="宋体"/>
                <w:sz w:val="24"/>
                <w:szCs w:val="24"/>
              </w:rPr>
            </w:pPr>
            <w:r>
              <w:rPr>
                <w:rFonts w:hint="eastAsia" w:ascii="宋体" w:hAnsi="宋体" w:eastAsia="宋体" w:cs="宋体"/>
                <w:sz w:val="24"/>
                <w:szCs w:val="24"/>
              </w:rPr>
              <w:t>6</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23640AD5">
            <w:pPr>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6E8728FC">
            <w:pPr>
              <w:rPr>
                <w:rFonts w:hint="eastAsia" w:ascii="宋体" w:hAnsi="宋体" w:eastAsia="宋体" w:cs="宋体"/>
                <w:sz w:val="24"/>
                <w:szCs w:val="24"/>
              </w:rPr>
            </w:pPr>
            <w:r>
              <w:rPr>
                <w:rFonts w:hint="eastAsia" w:ascii="宋体" w:hAnsi="宋体" w:eastAsia="宋体" w:cs="宋体"/>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4D0F59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384D1F">
            <w:pPr>
              <w:rPr>
                <w:rFonts w:hint="eastAsia" w:ascii="宋体" w:hAnsi="宋体" w:eastAsia="宋体" w:cs="宋体"/>
                <w:sz w:val="24"/>
                <w:szCs w:val="24"/>
              </w:rPr>
            </w:pPr>
            <w:r>
              <w:rPr>
                <w:rFonts w:hint="eastAsia" w:ascii="宋体" w:hAnsi="宋体" w:eastAsia="宋体" w:cs="宋体"/>
                <w:sz w:val="24"/>
                <w:szCs w:val="24"/>
              </w:rPr>
              <w:t>7</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55450268">
            <w:pPr>
              <w:rPr>
                <w:rFonts w:hint="eastAsia" w:ascii="宋体" w:hAnsi="宋体" w:eastAsia="宋体" w:cs="宋体"/>
                <w:sz w:val="24"/>
                <w:szCs w:val="24"/>
              </w:rPr>
            </w:pPr>
            <w:r>
              <w:rPr>
                <w:rFonts w:hint="eastAsia" w:ascii="宋体" w:hAnsi="宋体" w:eastAsia="宋体" w:cs="宋体"/>
                <w:sz w:val="24"/>
                <w:szCs w:val="24"/>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40AC8E9E">
            <w:pPr>
              <w:rPr>
                <w:rFonts w:hint="eastAsia" w:ascii="宋体" w:hAnsi="宋体" w:eastAsia="宋体" w:cs="宋体"/>
                <w:sz w:val="24"/>
                <w:szCs w:val="24"/>
              </w:rPr>
            </w:pPr>
            <w:r>
              <w:rPr>
                <w:rFonts w:hint="eastAsia" w:ascii="宋体" w:hAnsi="宋体" w:eastAsia="宋体" w:cs="宋体"/>
                <w:sz w:val="24"/>
                <w:szCs w:val="24"/>
              </w:rPr>
              <w:t>投标文件加盖有投标人（法定名称）电子签章。【说明：无须提供证明材料，上传空白页即可，不对本项上传的材料作资格审查】</w:t>
            </w:r>
          </w:p>
        </w:tc>
      </w:tr>
      <w:tr w14:paraId="36B7EE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5607957">
            <w:pPr>
              <w:rPr>
                <w:rFonts w:hint="eastAsia" w:ascii="宋体" w:hAnsi="宋体" w:eastAsia="宋体" w:cs="宋体"/>
                <w:sz w:val="24"/>
                <w:szCs w:val="24"/>
              </w:rPr>
            </w:pPr>
            <w:r>
              <w:rPr>
                <w:rFonts w:hint="eastAsia" w:ascii="宋体" w:hAnsi="宋体" w:eastAsia="宋体" w:cs="宋体"/>
                <w:sz w:val="24"/>
                <w:szCs w:val="24"/>
              </w:rPr>
              <w:t>8</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0B569863">
            <w:pPr>
              <w:rPr>
                <w:rFonts w:hint="eastAsia" w:ascii="宋体" w:hAnsi="宋体" w:eastAsia="宋体" w:cs="宋体"/>
                <w:sz w:val="24"/>
                <w:szCs w:val="24"/>
              </w:rPr>
            </w:pPr>
            <w:r>
              <w:rPr>
                <w:rFonts w:hint="eastAsia" w:ascii="宋体" w:hAnsi="宋体" w:eastAsia="宋体" w:cs="宋体"/>
                <w:sz w:val="24"/>
                <w:szCs w:val="24"/>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3CBC1BEE">
            <w:pPr>
              <w:rPr>
                <w:rFonts w:hint="eastAsia" w:ascii="宋体" w:hAnsi="宋体" w:eastAsia="宋体" w:cs="宋体"/>
                <w:sz w:val="24"/>
                <w:szCs w:val="24"/>
              </w:rPr>
            </w:pPr>
            <w:r>
              <w:rPr>
                <w:rFonts w:hint="eastAsia" w:ascii="宋体" w:hAnsi="宋体" w:eastAsia="宋体" w:cs="宋体"/>
                <w:sz w:val="24"/>
                <w:szCs w:val="24"/>
              </w:rPr>
              <w:t>语言符合招标文件的要求。 【说明：投标人无须提供证明材料，上传空白页即可，不对本项上传的材料作资格审查】</w:t>
            </w:r>
          </w:p>
        </w:tc>
      </w:tr>
      <w:tr w14:paraId="487F6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B71E3E">
            <w:pPr>
              <w:rPr>
                <w:rFonts w:hint="eastAsia" w:ascii="宋体" w:hAnsi="宋体" w:eastAsia="宋体" w:cs="宋体"/>
                <w:sz w:val="24"/>
                <w:szCs w:val="24"/>
              </w:rPr>
            </w:pPr>
            <w:r>
              <w:rPr>
                <w:rFonts w:hint="eastAsia" w:ascii="宋体" w:hAnsi="宋体" w:eastAsia="宋体" w:cs="宋体"/>
                <w:sz w:val="24"/>
                <w:szCs w:val="24"/>
              </w:rPr>
              <w:t>9</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7D7CB710">
            <w:pPr>
              <w:rPr>
                <w:rFonts w:hint="eastAsia" w:ascii="宋体" w:hAnsi="宋体" w:eastAsia="宋体" w:cs="宋体"/>
                <w:sz w:val="24"/>
                <w:szCs w:val="24"/>
              </w:rPr>
            </w:pPr>
            <w:r>
              <w:rPr>
                <w:rFonts w:hint="eastAsia" w:ascii="宋体" w:hAnsi="宋体" w:eastAsia="宋体" w:cs="宋体"/>
                <w:sz w:val="24"/>
                <w:szCs w:val="24"/>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4EC95D2C">
            <w:pPr>
              <w:rPr>
                <w:rFonts w:hint="eastAsia" w:ascii="宋体" w:hAnsi="宋体" w:eastAsia="宋体" w:cs="宋体"/>
                <w:sz w:val="24"/>
                <w:szCs w:val="24"/>
              </w:rPr>
            </w:pPr>
            <w:r>
              <w:rPr>
                <w:rFonts w:hint="eastAsia" w:ascii="宋体" w:hAnsi="宋体" w:eastAsia="宋体" w:cs="宋体"/>
                <w:sz w:val="24"/>
                <w:szCs w:val="24"/>
              </w:rPr>
              <w:t>采购人对法律、行政法规规定的其他条件无其他特殊要求，投标人可不提供证明材料。 【说明：投标人无须提供证明材料，上传空白页即可，不对本项上传的材料作资格审查】</w:t>
            </w:r>
          </w:p>
        </w:tc>
      </w:tr>
      <w:tr w14:paraId="1C74E5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BB2FED">
            <w:pPr>
              <w:rPr>
                <w:rFonts w:hint="eastAsia" w:ascii="宋体" w:hAnsi="宋体" w:eastAsia="宋体" w:cs="宋体"/>
                <w:sz w:val="24"/>
                <w:szCs w:val="24"/>
              </w:rPr>
            </w:pPr>
            <w:r>
              <w:rPr>
                <w:rFonts w:hint="eastAsia" w:ascii="宋体" w:hAnsi="宋体" w:eastAsia="宋体" w:cs="宋体"/>
                <w:sz w:val="24"/>
                <w:szCs w:val="24"/>
              </w:rPr>
              <w:t>10</w:t>
            </w:r>
          </w:p>
        </w:tc>
        <w:tc>
          <w:tcPr>
            <w:tcW w:w="2299" w:type="dxa"/>
            <w:tcBorders>
              <w:top w:val="outset" w:color="auto" w:sz="6" w:space="0"/>
              <w:left w:val="outset" w:color="auto" w:sz="6" w:space="0"/>
              <w:bottom w:val="outset" w:color="auto" w:sz="6" w:space="0"/>
              <w:right w:val="outset" w:color="auto" w:sz="6" w:space="0"/>
            </w:tcBorders>
            <w:shd w:val="clear" w:color="auto" w:fill="FFFFFF"/>
            <w:vAlign w:val="center"/>
          </w:tcPr>
          <w:p w14:paraId="30D1DC6E">
            <w:pPr>
              <w:rPr>
                <w:rFonts w:hint="eastAsia" w:ascii="宋体" w:hAnsi="宋体" w:eastAsia="宋体" w:cs="宋体"/>
                <w:sz w:val="24"/>
                <w:szCs w:val="24"/>
              </w:rPr>
            </w:pPr>
            <w:r>
              <w:rPr>
                <w:rFonts w:hint="eastAsia" w:ascii="宋体" w:hAnsi="宋体" w:eastAsia="宋体" w:cs="宋体"/>
                <w:sz w:val="24"/>
                <w:szCs w:val="24"/>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14:paraId="71EF609D">
            <w:pPr>
              <w:rPr>
                <w:rFonts w:hint="eastAsia" w:ascii="宋体" w:hAnsi="宋体" w:eastAsia="宋体" w:cs="宋体"/>
                <w:sz w:val="24"/>
                <w:szCs w:val="24"/>
              </w:rPr>
            </w:pPr>
            <w:r>
              <w:rPr>
                <w:rFonts w:hint="eastAsia" w:ascii="宋体" w:hAnsi="宋体" w:eastAsia="宋体" w:cs="宋体"/>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2A4D8500">
      <w:pPr>
        <w:rPr>
          <w:rFonts w:hint="eastAsia" w:ascii="宋体" w:hAnsi="宋体" w:eastAsia="宋体" w:cs="宋体"/>
          <w:sz w:val="24"/>
          <w:szCs w:val="24"/>
        </w:rPr>
      </w:pPr>
      <w:r>
        <w:rPr>
          <w:rFonts w:hint="eastAsia" w:ascii="宋体" w:hAnsi="宋体" w:eastAsia="宋体" w:cs="宋体"/>
          <w:sz w:val="24"/>
          <w:szCs w:val="24"/>
        </w:rPr>
        <w:t>2、供应商特殊资格要求</w:t>
      </w:r>
    </w:p>
    <w:p w14:paraId="42865847">
      <w:pPr>
        <w:rPr>
          <w:rFonts w:hint="eastAsia" w:ascii="宋体" w:hAnsi="宋体" w:eastAsia="宋体" w:cs="宋体"/>
          <w:sz w:val="24"/>
          <w:szCs w:val="24"/>
        </w:rPr>
      </w:pPr>
      <w:r>
        <w:rPr>
          <w:rFonts w:hint="eastAsia" w:ascii="宋体" w:hAnsi="宋体" w:eastAsia="宋体" w:cs="宋体"/>
          <w:sz w:val="24"/>
          <w:szCs w:val="24"/>
        </w:rPr>
        <w:t>无</w:t>
      </w:r>
    </w:p>
    <w:p w14:paraId="210C8BFD">
      <w:pPr>
        <w:pStyle w:val="2"/>
        <w:rPr>
          <w:rFonts w:hint="eastAsia" w:ascii="宋体" w:hAnsi="宋体" w:eastAsia="宋体" w:cs="宋体"/>
          <w:sz w:val="24"/>
          <w:szCs w:val="24"/>
        </w:rPr>
      </w:pPr>
      <w:r>
        <w:rPr>
          <w:rFonts w:hint="eastAsia" w:ascii="宋体" w:hAnsi="宋体" w:eastAsia="宋体" w:cs="宋体"/>
          <w:sz w:val="24"/>
          <w:szCs w:val="24"/>
        </w:rPr>
        <w:t>2、投标人特殊资格要求（如有）</w:t>
      </w:r>
    </w:p>
    <w:p w14:paraId="140A5CDD">
      <w:pPr>
        <w:rPr>
          <w:rFonts w:hint="eastAsia" w:ascii="宋体" w:hAnsi="宋体" w:eastAsia="宋体" w:cs="宋体"/>
          <w:sz w:val="24"/>
          <w:szCs w:val="24"/>
        </w:rPr>
      </w:pPr>
      <w:r>
        <w:rPr>
          <w:rFonts w:hint="eastAsia" w:ascii="宋体" w:hAnsi="宋体" w:eastAsia="宋体" w:cs="宋体"/>
          <w:sz w:val="24"/>
          <w:szCs w:val="24"/>
        </w:rPr>
        <w:t>无</w:t>
      </w:r>
    </w:p>
    <w:p w14:paraId="0A857C9D">
      <w:pPr>
        <w:pStyle w:val="2"/>
        <w:numPr>
          <w:ilvl w:val="0"/>
          <w:numId w:val="1"/>
        </w:numPr>
        <w:rPr>
          <w:rFonts w:hint="eastAsia" w:ascii="宋体" w:hAnsi="宋体" w:eastAsia="宋体" w:cs="宋体"/>
          <w:sz w:val="24"/>
          <w:szCs w:val="24"/>
        </w:rPr>
      </w:pPr>
      <w:r>
        <w:rPr>
          <w:rFonts w:hint="eastAsia" w:ascii="宋体" w:hAnsi="宋体" w:eastAsia="宋体" w:cs="宋体"/>
          <w:sz w:val="24"/>
          <w:szCs w:val="24"/>
        </w:rPr>
        <w:t>主要技术要求与标准</w:t>
      </w:r>
    </w:p>
    <w:p w14:paraId="6D32F6B2">
      <w:pPr>
        <w:numPr>
          <w:ilvl w:val="0"/>
          <w:numId w:val="0"/>
        </w:numPr>
        <w:rPr>
          <w:rFonts w:hint="eastAsia" w:ascii="宋体" w:hAnsi="宋体" w:eastAsia="宋体" w:cs="宋体"/>
          <w:sz w:val="24"/>
          <w:szCs w:val="24"/>
        </w:rPr>
      </w:pPr>
    </w:p>
    <w:tbl>
      <w:tblPr>
        <w:tblStyle w:val="10"/>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080"/>
        <w:gridCol w:w="276"/>
        <w:gridCol w:w="6687"/>
        <w:gridCol w:w="947"/>
      </w:tblGrid>
      <w:tr w14:paraId="2A39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9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84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6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4169">
            <w:pPr>
              <w:rPr>
                <w:rFonts w:hint="eastAsia" w:ascii="宋体" w:hAnsi="宋体" w:eastAsia="宋体" w:cs="宋体"/>
                <w:i w:val="0"/>
                <w:iCs w:val="0"/>
                <w:color w:val="000000"/>
                <w:sz w:val="24"/>
                <w:szCs w:val="24"/>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8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7EE5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FA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F1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智慧云广播系统</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9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1、智慧云广播系统​（包含服务器、云广播管理软件、寻呼话筒、IP网络扬声器）网络通讯低延时，音频信号延时 ≤ 5ms；提供经国家认可的第三方检测机构出具的检测报告并加盖投标人公章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2、支持文转广功能，可将输入的文字转换为语音输出；提供经国家认可的第三方检测机构出具的检测报告并加盖投标人公章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3.具备双线路输入备份功能，IP网络扬声器可自动识别网络与音频信号并切换；且支持离线广播功能。提供经国家认可的第三方检测机构出具的检测报告并加盖投标人公章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一、广播服务系统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1、配置不低于六核十二线程/i5处理器，不低于8G内存；配备有标准接口：≥2×PS/2接口、≥6×串口、≥1×VGA、≥1×HDMI、≥6×USB接口、≥3个音频接口。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▲2、屏幕为17.3寸、电阻式（四线）触摸屏，可抽拉隐藏式键盘、滑鼠板。提供经国家认可的第三方检测机构出具的检测报告并加盖投标人公章）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3、具有≥4路独立电源输出插座，支持钥匙控制开关，≥2路电源输入。7具有≥6路独立音量控制开关，设备内置监听喇叭。具有≥2路短路触发接口，具有≥6个网络接口。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▲4、具有≥4路话筒信号输入并支持幻象电源开关，≥4路线路信号输入，≥4路信号输出。（投标时提供实物接口图片并加盖投标人公章）。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二、音频采集器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▲1、可以对输入的6路模拟音频，实时采集到指定的区域或终端。六通道音量独立可调，具备电平指示灯直观显示。提供经国家认可的第三方检测机构出具的检测报告并加盖投标人公章）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通过前端页面对设备主动开启音频采集的优先级、音量进行绑定设置。支持实时采集与默认采集双模式。支持通过平台页面，实时/定时对设备的通道进行开启，并可根据实际情况灵活指定播放区域，并可设置通道，优先级，音量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3、支持通过服务器页面进行IP地址、服务器地址等参数设置，并支持远程升级设备固件。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三、编程控制器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1、≥4.3英寸显示器，图形化UI界面显示，具备智能处理功能。、内置MP3、FM收音，一路AUX普通音源输入，≥5路功率信号输入，≥10分区输出，≥6路电源输出，一路扩展电源控制输出。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▲2、主机自带≥4路RS485通讯网口，可同时控制多台设备，支持RS-232电脑接口，所有功能由电脑直接控制。（投标时提供实物接口图片并加盖投标人公章）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3、具有≥四路网络接口，能够接收外部信号。一路消防紧急输入（24V信号），一路电源扩展输出(24V信号）。内置2GB内存，可外扩展SD卡。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4、可定时、定点、定曲，播放内存或SD卡节目，10分区、6电源+一扩展电源输出。可支持电脑联机编辑定时程序，全自动电源、广播分区管理。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CC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BE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32B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465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云广播控制软件</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自动搜索设备功能，未添加的设备会以列表的形式呈现，快速将设备添加到系统中。查看设备状态可显示设备音量、电池电量、信号强度、故障等信息。具有呼叫管理功能，可进行快捷呼叫、紧急呼叫、呼叫接驳、区域等设置。系统自动检测服务器磁盘容量磁盘占满直接弹窗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用户角色创建，可以给不同用户分配不同角色。具有敏感词过滤功能，设置敏感词后，文字广播时如有敏感词出现会自动过滤。具有摄像机管理功能，可以控制摄像机方向，具有摄像机联动报警功能，结合摄像机可实现区域报警触发联动。可对媒体资源进行管理，可以分类管理音频文件（MP3、WAV）、视频文件、文本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定时广播功能，可创建多套广播方案，每套广播方案可以设置不同定时任务，任务广播源可选择文件、文字、采集等类型。定时广播支持任务、方案复制，参数批量修改功能。文件广播功能，可选择终端和歌曲直接广播，并可以根据使用情况将经常要执行的任务存为预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能将输入的文字转换成语音输出。支持远程电源管理，可控制电源管理设备启停时间、打开模式、短路输出状态、打开通道等,并可实时查看每个通道打开状态。支持多种网络协议：TCP/IP、UDP、RTP、RTCP、RTMP、RTSP、SIP、单播、组播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D8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2E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AC03">
            <w:pPr>
              <w:keepNext w:val="0"/>
              <w:keepLines w:val="0"/>
              <w:widowControl/>
              <w:suppressLineNumbers w:val="0"/>
              <w:tabs>
                <w:tab w:val="left" w:pos="13920"/>
              </w:tabs>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6C9C">
            <w:pPr>
              <w:keepNext w:val="0"/>
              <w:keepLines w:val="0"/>
              <w:widowControl/>
              <w:suppressLineNumbers w:val="0"/>
              <w:tabs>
                <w:tab w:val="left" w:pos="13920"/>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三合一播放器（CD/MP3/FM)</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4E9">
            <w:pPr>
              <w:keepNext w:val="0"/>
              <w:keepLines w:val="0"/>
              <w:widowControl/>
              <w:suppressLineNumbers w:val="0"/>
              <w:tabs>
                <w:tab w:val="left" w:pos="13920"/>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1、微电脑控制，轻触式按操作，高亮度LED显示。吸入式防震机芯，可播放CD/VCD/MP3/DVD碟片，超强纠错。自动播放控制，全数码伺服。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2、带USB接口，支持1G至32G U盘，支持MP3、WMA、APE、FLAC等格式播放。具≥1路音频信号左右声道（L/R）输出。具视频信号输出功能，包括分量、复合输出方式。</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6718">
            <w:pPr>
              <w:keepNext w:val="0"/>
              <w:keepLines w:val="0"/>
              <w:widowControl/>
              <w:suppressLineNumbers w:val="0"/>
              <w:tabs>
                <w:tab w:val="left" w:pos="13920"/>
              </w:tabs>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BD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14A0">
            <w:pPr>
              <w:keepNext w:val="0"/>
              <w:keepLines w:val="0"/>
              <w:widowControl/>
              <w:suppressLineNumbers w:val="0"/>
              <w:tabs>
                <w:tab w:val="left" w:pos="13920"/>
              </w:tabs>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A136F">
            <w:pPr>
              <w:keepNext w:val="0"/>
              <w:keepLines w:val="0"/>
              <w:widowControl/>
              <w:suppressLineNumbers w:val="0"/>
              <w:tabs>
                <w:tab w:val="left" w:pos="13920"/>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前置放大器</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9272">
            <w:pPr>
              <w:keepNext w:val="0"/>
              <w:keepLines w:val="0"/>
              <w:widowControl/>
              <w:suppressLineNumbers w:val="0"/>
              <w:tabs>
                <w:tab w:val="left" w:pos="13920"/>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1、1U机柜式、电源开关防触碰设计；双层双色双拼前面板。≥10个输入通道:包括4路XLR、TRS二合一接口话筒(MIC)输入，1路TRS接口强切话筒(MIC)输入，3路标准信号线路(AUX)输入，2路紧急线路(EMC)输入。MIC 1具有钟声提示开关，点击可发出钟声提醒。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2、话筒接口带+48V幻象电源带有独立幻象电源开关，为电容话筒提供电源。话筒输入：5mV/600Ω 非平衡。辅助输入：3500mV/10KΩ 非平衡。紧急话筒输入：5mV-25mV/600Ω 非平衡。紧急线路输入：200mV-1000mV/10KΩ 非平衡。</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4A7E">
            <w:pPr>
              <w:keepNext w:val="0"/>
              <w:keepLines w:val="0"/>
              <w:widowControl/>
              <w:suppressLineNumbers w:val="0"/>
              <w:tabs>
                <w:tab w:val="left" w:pos="13920"/>
              </w:tabs>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1E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CE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13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电源时序器</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过TCP/IP协议远程开关机控制，单路最大电流可达16A，带负载最大电流可达50A。带8个LED指示灯显示，实时查看每个通道的工作状态。带2寸高清液晶显示屏，实时显示电压、电流、时间，通道状态操作菜单等信息。支持中控模式和编程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2、后面板带8路多功能标准插座输出，1路RJ45网口，1组232和485智能化控制接口。前面板配1路直通220V电源座，2路USB DC-5V座，1A直流供电接口。、配置1只安全空气开关及1个时序开启/关闭按键开关，保证设备短路、漏电或过载可自动跳闸。带短路信号输入输出接口，可接入短路信号进行开关机控制。面板具备自锁按键，可强制开关时序器。</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7C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85B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1C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35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纯后级广播功放</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道式散热结构，内置自动温度控制风扇冷却系统，内置智能削顶失真和过流压限系统，能有效保护扬声器单元。智能电源管理功能，无信号时自动进入待机状态，待机功率小于3W，保障7×24小时不间断工作。4、一个总音量调节旋钮，统一控制所有线路和话筒音量。≥4路音源输入，其中≥2路标准线路信号，≥1路标准话筒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路音源输出，可环接至下一台功放音频输入接口。额定输出功率：≥1500W。具有2种输出模式:70V、100V定压输出，4-16Ω定阻输出。工作状态实时指示灯，包括信号指示，保护指示，失真指示，启动指示，电源指示等功能。具有过温、过压、欠压、过流、短路多重智能检测保护系统。</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9D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563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14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3D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主/备线路切换系统</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C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1、满足听力考试主备广播系统要求，通道数：8主功放通道，1备用功放通道；通道切换能力：150V,≥10A(功率信号)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2、音频输入参数：0dBV,10kΩ(非平衡)；输入音频信号检测阀值：9mV；输出功率信号检测阀值：90mV；巡回检测周期：≤200ms：通讯接口：RS232/RS485；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3、对彭州校区听力考试的广播进行模拟信号线路铺设，并对整体广播系统进行双链路改造，满足省考试院对听力考试播放设备的要求。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C1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8DC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FF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网络监听音响</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1、服务软件远程调节音量，定时或实时播放音频节目，旋钮调节话筒和线路输入音量。喇叭单元:≥5.5"×13"×1，接口:RJ45×1，TRS×1，DC 24V×1，凤凰端子×2组。带1个电源开关，可关闭音箱电源。1路30W定阻输出凤凰座，连接至副箱使用。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2、双线路输入备份功能，定压100V与IP网络智能切换，切换时间&lt;10ms。、支持实时接收服务器音频广播功能。支持服务器分区分组远程管理功能。 支持服务器远程参数修改。网络通讯协议：TCP、UDP、ARP、HTTP、FTP等。、音频编码：WAV、MP3、PCM、OPUS。音频采样，位率：8KHz-44.1KHz，16位，8Kbps-768Kbps。信噪比：≥90dB</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7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B9D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1C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寻呼话筒</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4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寸数字真彩显示屏，采用图形化界面显示，电容式触摸屏操作。具有硬件紧急按键，用于紧急呼叫报警；具有广播硬件按钮，支持一键全区广播。内置≥3W扬声器用于对讲。具备自动刷新功能，可以实时显示所属分区设备的工作状态、在线状态、音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▲2、具有≥1路线路输入和1路线路输出；≥1组短路输入和输出接口；≥1个USB接口；≥1组3.5音频输出与音频输入接口。（投标时提供实物接口图片并加盖投标人公章）。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讲功能，可实时对任意对讲设备发起对讲。支持分区广播、可实时对指定分区进行喊话广播。支持音频采集功能，可以将线路输入的音频信号实时采集到指定设备播放，并可支持混音功能。、支持点播功能，实时点播媒体库音乐到指定终端并支持歌曲名称实时显示、音量、切歌等。、具有设备记录功能，实时记录设备操作情况，并可查看记录详情。内置Flash存储,可以存储音频、配置信息及备份，支持远程修改和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▲3、支持屏幕保护及密码保护功能。（提供功能界面图并加盖投标人公章）。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3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82B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5B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D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网络音响</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1F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1、服务软件远程调节音量，定时或实时播放音频节目，旋钮调节话筒和线路输入音量。喇叭单元:≥5.5"×13"×1，接口:RJ45×1，TRS×1，DC 24V×1，凤凰端子×2组。、带1个电源开关，可关闭音箱电源。1路30W定阻输出凤凰座，连接至副箱使用。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2、双线路输入备份功能，定压100V与IP网络智能切换，切换时间&lt;10ms。、支持实时接收服务器音频广播功能。支持服务器分区分组远程管理功能。 支持服务器远程参数修改。网络通讯协议：TCP、UDP、ARP、HTTP、FTP等。、音频编码：WAV、MP3、PCM、OPUS。音频采样，位率：8KHz-44.1KHz，16位，8Kbps-768Kbps。信噪比：≥90dB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3.含音响支架、网线、电源线、音频线、线槽线管、辅材及施工集成。</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64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A62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5C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D7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数据接入单元</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CA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1、★设备的交换容量≥670Gbps，包转发率≥120Mpps（以官网最小值为准），提供官网截图并加盖投标人公章；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2、★千兆POE电口≥24个， 2.5G光口≥4个；支持IEEE 802.3af/at供电标准，单端口最大输出功率≥30W，整机最大输出功率≥370W；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3、支持MAC地址≥16K，支持MAC地址自动学习；支持源MAC地址过滤；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4、支持IGMP v1/v2/v3 Snooping；支持STP、RSTP、MSTP协议；支持端口聚合，支持手工和静态LACP；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5、▲支持通过网管中心平台查看交换机面板端口工作状态，通过端口颜色显示状态即可判断端口是否在线工作；提供功能截图证明并加盖投标人公章；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6、支持IEEE 802.3az 标准的 EEE节能技术：当EEE使能时，从而大幅度的减小端口在该阶段的功耗，达到了节能的目的；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7、支持通过在网管中心平台的Web页面对交换机进行可视化管理查看，包括交换机的端口状态及配置、vlan信息；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8、支持通过网管中心平台图形化操作对交换机端口状态的开启与关闭；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9、▲上线方式：支持云发现、支持配置网关IP或通过网关DNS域名自动发现上线；提供功能截图证明并加盖投标人公章；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10、▲支持通过网管中心平台一键替换“按钮”即可完成故障设备替换；提供功能截图证明并加盖投标人公章。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8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DED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91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4ED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光纤模块</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1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1、适配序号11数据接入单元及项目环境所需模块类型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2D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5B8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5D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5B6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标准化考点专用网上巡查摄像机(含音频采集)</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1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★1、本次配备27间教室考点的54套标准化考点专用网上巡查摄像机设备，每套设备投标人根据自身的产品特性，配备满足《国家教育考试网上巡查系统视频标准技术规范(2017版)JY/T-KS-JS-2017-1》和GB/T 36449-2018《电子考场系统通用要求》的技术要求并与四川省教育厅考试院标准化考点对接，实现省考试院远程实时巡查，点播，达到省考试院验收要求的配套设备，所需费用（硬件、软件、材料及施工）包含在投标价中（提供承诺函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符合《国家教育考试网上巡查系统视频标准技术规范(2017版)JY/T-KS-JS-2017-1》规定的H.264视频编码标准，支持 G.711 和 AAC 音频编码标准，并支持 PS、TS流封装，支持时间同步功能，支持网络时间协议（NTP）；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3.≥400万像素半球网络摄像机；支持Micro SD/SDHC/SDXC卡(≥256G)断网本地存储；支持DC12V/PoE(802.3af)供电功能，具有DC12V电源输出接口；内置麦克风；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4.应支持TCP/IP协议，支持动态和静态IP模式，支持动态主机分配协议（DHCP）和以太网点对点通信协议（PPPOE），应支持 SIP、RTP、RTCP等网络协议，具有以太网接口；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应有数字时钟显示（OSD）功能，OSD格式：日期和时间，显示8位日期及6位时间；地址名称，显示不超过16汉字的考场或保密室名称，符合《国家教育考试网上巡查系统视频标准技术规范(2017版)JY/T-KS-JS-2017-1》，（提供经国家认可的第三方检测机构出具的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6.录像功能包括手动、定时、报警触发录像功能；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应具有日志功能，并且提供日志启用／关闭／控制接口；日志可存储在本地设备，也可以存储在中心日志服务器上；当日志存储在本地时，日志内容应包括模块名称、时间、描述信息；当存储到中心时，应再加上详细的位置信息，符合《国家教育考试网上巡查系统视频标准技术规范(2017版)JY/T-KS-JS-2017-1》，（提供经国家认可的第三方检测机构出具的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应具有可设定的点对点、点对多点传输能力；多通道设备应支持多点对一点或多点对多点的切换控制功能；宜具有视频移动侦测能力，可根据设置策略实现相应的编码、传输、存储或视频报警，符合《国家教育考试网上巡查系统视频标准技术规范(2017版)JY/T-KS-JS-2017-1》，（提供经国家认可的第三方检测机构出具的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9.在重要场所或特殊应用时，应具有设备认证功能、防篡改功能及加密传输能力；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▲10.符合GB/T 36449-2018《电子考场系统通用要求》，（提供经国家认可的第三方检测机构出具的具有 CMA 或 CNAS 标识的检测报告并加盖投标人公章）。                                                                                                                                                                          11.配音频采集设备、电源、支架、软件平台、对应点位授权及电源、网络传输所需设备及线路。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12、设备配备3年硬件全保修及3年运维服务（每年四次考试），考试前现场排查、解决故障，根据考试院当次考试修改设备标识，考试时安排1人现场值守，考试后备份考试录像。</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96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6FAD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6F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D7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考试专用数据存储系统</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8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1.符合H.264视频编码标准并兼容MPEG4 视频编码格式，支持 G.711 和 AAC 音频编码标准，并支持 PS、TS流封装；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支持按图像的来源、记录时间、报警事件类别等多种方式对存储的图像数据进行检索以支持多用户同时访问相同数据，符合《国家教育考试网上巡查系统视频标准技术规范(2017版)JY/T-KS-JS-2017-1》，（提供经国家认可的第三方检测机构出具的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3.可接入≥64路H.265、H.264、MPEG4视频编码格式的网络摄像机；支持网络集中管理，包括参数配置、信息的导入、导出和升级等功能；可自动搜索局域网内摄像机并批量修改IP地址；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4.支持手动录像/抓图、定时录像/抓图、事件录像/抓图、移动侦测录像/抓图、报警录像/抓图等模式；支持即时回放、事件回放、标签回放、智能回放、外部文件回放；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5.可通过选择通道、文件类型、码流类型、开始时间、结束时间进行录像文件查找并下载，下载列表可显示录像文件名称、开始时间、结束时间、文件大小及下载进度；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6.设备对数据能够进行备份，可将录像文件或者图片保存至USB设备（U盘、移动硬盘）、eSATA盘等存储设备；支持通过IE浏览器/客户端远程下载录像；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7.支持实时监测并显示正在进行的录像备份任务，可查看剩余录像大小、剩余时间、备份进度百分比和进度条；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8.支持硬盘配额和硬盘盘组两种存储模式，可对不同通道分配不同的录像保存容量或周期，支持重要录像加锁保护功能；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9.支持日志记录存储功能，日志记录包括登录、升级、报警、回放、下载、设备配置操作记录；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10.支持≥9个SATA接口，1个eSATA盘库，可用于录像和备份，单盘最大容量支持10TB硬盘；支持不同品牌的监控级和企业级硬盘混合接入，支持SATA硬盘和SSD硬盘混合接入；支持RAID0、RAID1、RAID5、RAID6、RAID10；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▲11.符合GB/T 36449-2018《电子考场系统通用要求》，（提供经国家认可的第三方检测机构出具的具有 CMA 或 CNAS 标识的检测报告并加盖投标人公章）。                                                                                                                                          ★12.设备需依照《国家教育考试网上巡查系统视频标准技术规范(2017版)JY/T-KS-JS-2017-1》和GB/T 36449-2018《电子考场系统通用要求》的技术要求与学校标准化考点平台（原平台厂商：北京竞业达，型号JYD-96128NX）完全兼容并互联互通；并与四川省教育厅考试院标准化考点系统成功对接， 所需费用（硬件、软件、及材料）包含在投标价中。 （提供承诺函并加盖投标人公章）。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2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E9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06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C37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25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1.企业级硬盘，容量≥8T；转速≥7200rpm、缓存≥256MB</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A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89E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9A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标准化考试巡查系统（含工作站及巡查软件）</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ED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▲1.视频功能：支持超高清 4K 解码实景播放;支持多显卡调度，可在相同应用里使用双显卡，双显卡同时工作（提供具有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▲2.安防配套：支持应用软件向导式启动，支持更新升级;支持 windows应用虚拟化;支持双系统同时开机同时使用;支持对操作系统进行镜像备份和恢复，提供具有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3.处理器要求主频不低于 3.0GHz，核心数≥6，线程数≥12，内存≥16GB，≥512 SSD 硬盘，显示输出≥23.5 英寸，显示分辨率≥1920*1080，不低于 2G 独显。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BS、CS客户端以及IOS、Android移动端应用；支持自动在1/4/6/7/9/16/24画面分隔模式间进行监控点轮巡预览，轮巡时间可设置，支持全屏显示，预览画面支持监控点信息、语音对讲、开关声音、云台与镜头控制、抓图、多图抓拍；支持门禁设备接入、管理和控制，支持门禁权限配置和下发，支持卡（含身份证）、人脸、指纹、卡密码凭证单独或组合使用的认证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不同色彩展示运行告警状态，支持告警统计、概览、处理，支持告警记录查看、查询，支持告警单条、批量处理；支持系统最近7天每日告警数统计，支持评分量化系统监控指数，显示系统运行状态（提供经国家认可的第三方检测机构出具的具有CMA标识的检测报告证明材料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3. 支持系统内各节点进行查看、增加、删除、修改，展示、查找；支持对系统内所有服务器进行监控，包括名称、IP地址、状态、未处理告警数、CPU使用率、内存使用率、磁盘容量、主机代理版；支持对系统内所有组件信息进行监控，组件信息包含：组件名称、未处理告警数、所属服务器、最近操作时间、授权状态、维保期限、使用期限（提供经国家认可的第三方检测机构出具的具有CMA标识的检测报告证明材料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服务的参数配置进行查询、查看、修改、下发，支持告警策略配置启用、查看、修改、设置，支持集群信息查看、添加、删除，支持授权查看管理、导入、移除授权文件；支持在线授权激活、离线授权激活； 支持开启自动发现，支持通过交换机设备IP、协议信息发现获取网络中的资源，支持重新发现，支持对发现的资源进行区域绑定，支持查看拓扑页面中的资源告警和线路告警，支持对告警进行处理；支持对拓扑图进行编辑操作，包括拓扑布局修改、拓扑节点搜索、拓扑路线编辑，支持查看监控点到服务器之间的网络连接和流量情况；支持IPv6网络适配，支持IPv6环境下部署、平台访问和业务应用实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根据用户使用习惯自定义配置快捷功能入口，支持首页投放大屏展示，支持不少于最近七日的用户活跃数统计，支持对系统中的分组、服务器、组件统计概览、查看，支持统计服务器在线率及各服务器在线详情（提供经国家认可的第三方检测机构出具的具有CMA标识的检测报告证明材料并加盖投标人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80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DD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D7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2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考场信号屏蔽终端</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6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本次配备27间教室考点的27套全网段屏蔽设备，每套设备投标人根据自身的产品特性，配备满足考点全覆盖的数量屏蔽终端、作弊防控管理服务平台、软件授权及电源、网络传输所需设备及线路，实现无线信号侦测、阻断、终端远程批量升级、远程管理、状态上报功能。并依照GB/T 36449-2018《电子考场系统通用要求》的技术要求，开发集成软件各功能模块，所需费用（硬件、软件、及材料及施工）包含在投标价中。（提供承诺函并加盖投标人公章）。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2、手机信号屏蔽终端，在6m×9m标准化考场空间内，信号强度≤-65dBm时，可有效屏蔽95%以上区域;  可以有效屏蔽（干扰）考场内的（CDMA、GSM、DCS、PHS、3G、4G、5G）、及WIFI(WLAN) /5.8G 通讯信号，彻底杜绝考生利用手机进行作弊的现象，屏蔽频段：支持对738-800MHz、869-880MHz、925-960MHz、1805-1920MHz、2010-2175MHz、2300-2400MHz、2400-2485MHz、2515-2675MHz、3400-3500MHz、3500-3600MHz、4800-4960MHz、5725-5850MHz频段进行屏蔽，采用双风扇主动散热和内置散热片横向管道式通风散热结构。                                                                                                        3、配置过热保护系统、具有网络接口，通过管理软件统一管理屏蔽终端。                                                                                                                                                             </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29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2D3D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59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B5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标准化考点数字时钟</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C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★1、本次配备 27 间教室考点的 27 套 NTP（网络时间同步）授时数字时钟设备，每套设备投标人根据自身的产品特性，配备满足 NTP 授时的数字时钟、GPS北斗双模块接收装置、NTP 时间控制器、时钟管理平台软件授权及电源、网络传输所需设备及线路，实现毫秒级的时间同步精度。并依照 GB/T 36449-2018《电子考场系统通用要求》的技术要求与校本部的标准化考点时钟管理平台对接成功，开发集成软件各功能模块 实现统一管理，所需费用（硬件、软件、及材料及施工等）包含在投标价中。（提供承诺函并加盖投标人公章）。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2.显示内容：时分秒（不小于 3 英寸）； 日期、温湿度（不小于 0.8  英寸）LED 尺寸：不小于 580*210*35mm；接口方式：RJ45(NTP)，通信 自动同步接收母钟信号，MTBF： ≥6 万小时，LED 显示单元发光强度： ≥200mcd；对比度≥10:1；LED 显示屏可视视角≥65 °LED 数码管，静 态电路，显示稳定完全无频闪，（监控拍摄不频闪）。支持手动 2 级及 以上亮度调整及智能感光功能（亮度自动匹配环境明暗），并能自主切换。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3.玻璃面板，防眩光处理。金属一体外壳圆角无螺丝设计，电泳工艺处理，单面专用金属合金外框;一体化模具成型后盖，内置挂孔及散热对 流孔;节能模式，夜间自动进入省电节能模式，降低亮度不刺眼。单面避挂式数显钟，显示北京时间。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 WEB 远程管理配置,也可集中统一管理配置。双 IP 地址切换，根据网络现状自动更改指向主备母钟。具有自动刷新功能，可设置显示模 式，支持监控系统的直接控制，通讯故障检测功能；自动获取母钟信号同步，支持 NTP 网络对时。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▲5.可靠性检验指标：时间调整装置在工作状态下能准确可靠调整时间，累计日差不大于 2min、记忆功能检验指标：切断工作电源后能连 续记时，在通电时能显示现时时间。（提供经国家认可的第三方检测机构出具的具有 CMA 或 CNAS 标识的检测报告并加盖投标人公章）。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日差检验指标：平均瞬时日差小于 0.5s/d；实走日差小于 0.5s/d （提</w:t>
            </w:r>
            <w:bookmarkStart w:id="0" w:name="_GoBack"/>
            <w:bookmarkEnd w:id="0"/>
            <w:r>
              <w:rPr>
                <w:rFonts w:hint="eastAsia" w:ascii="宋体" w:hAnsi="宋体" w:eastAsia="宋体" w:cs="宋体"/>
                <w:i w:val="0"/>
                <w:iCs w:val="0"/>
                <w:color w:val="000000"/>
                <w:kern w:val="0"/>
                <w:sz w:val="24"/>
                <w:szCs w:val="24"/>
                <w:u w:val="none"/>
                <w:lang w:val="en-US" w:eastAsia="zh-CN" w:bidi="ar"/>
              </w:rPr>
              <w:t>供经国家认可的第三方检测机构出具的具有 CMA 或 CNAS 标识的检测报告并加盖投标人公章）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6D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bl>
    <w:p w14:paraId="4F6864EB">
      <w:pPr>
        <w:numPr>
          <w:ilvl w:val="0"/>
          <w:numId w:val="0"/>
        </w:numPr>
        <w:ind w:leftChars="0"/>
        <w:rPr>
          <w:rFonts w:hint="eastAsia" w:ascii="宋体" w:hAnsi="宋体" w:eastAsia="宋体" w:cs="宋体"/>
          <w:sz w:val="24"/>
          <w:szCs w:val="24"/>
        </w:rPr>
      </w:pPr>
    </w:p>
    <w:p w14:paraId="4FF704A3">
      <w:pPr>
        <w:pStyle w:val="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、评审方法及分值</w:t>
      </w:r>
    </w:p>
    <w:p w14:paraId="2EBD9CC0">
      <w:pPr>
        <w:rPr>
          <w:rFonts w:hint="eastAsia" w:ascii="宋体" w:hAnsi="宋体" w:eastAsia="宋体" w:cs="宋体"/>
          <w:sz w:val="24"/>
          <w:szCs w:val="24"/>
        </w:rPr>
      </w:pPr>
      <w:r>
        <w:rPr>
          <w:rFonts w:hint="eastAsia" w:ascii="宋体" w:hAnsi="宋体" w:eastAsia="宋体" w:cs="宋体"/>
          <w:sz w:val="24"/>
          <w:szCs w:val="24"/>
        </w:rPr>
        <w:t xml:space="preserve">评审方法：综合评分法： </w:t>
      </w:r>
    </w:p>
    <w:tbl>
      <w:tblPr>
        <w:tblStyle w:val="10"/>
        <w:tblW w:w="42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75"/>
        <w:gridCol w:w="1166"/>
        <w:gridCol w:w="2911"/>
      </w:tblGrid>
      <w:tr w14:paraId="04CE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7F9F52CC">
            <w:pPr>
              <w:rPr>
                <w:rFonts w:hint="eastAsia" w:ascii="宋体" w:hAnsi="宋体" w:eastAsia="宋体" w:cs="宋体"/>
                <w:sz w:val="24"/>
                <w:szCs w:val="24"/>
              </w:rPr>
            </w:pPr>
            <w:r>
              <w:rPr>
                <w:rFonts w:hint="eastAsia" w:ascii="宋体" w:hAnsi="宋体" w:eastAsia="宋体" w:cs="宋体"/>
                <w:sz w:val="24"/>
                <w:szCs w:val="24"/>
              </w:rPr>
              <w:t>序号</w:t>
            </w:r>
          </w:p>
        </w:tc>
        <w:tc>
          <w:tcPr>
            <w:tcW w:w="1701" w:type="pct"/>
            <w:vAlign w:val="center"/>
          </w:tcPr>
          <w:p w14:paraId="1CA544E1">
            <w:pPr>
              <w:rPr>
                <w:rFonts w:hint="eastAsia" w:ascii="宋体" w:hAnsi="宋体" w:eastAsia="宋体" w:cs="宋体"/>
                <w:sz w:val="24"/>
                <w:szCs w:val="24"/>
              </w:rPr>
            </w:pPr>
            <w:r>
              <w:rPr>
                <w:rFonts w:hint="eastAsia" w:ascii="宋体" w:hAnsi="宋体" w:eastAsia="宋体" w:cs="宋体"/>
                <w:sz w:val="24"/>
                <w:szCs w:val="24"/>
              </w:rPr>
              <w:t>评分因素及权重</w:t>
            </w:r>
          </w:p>
        </w:tc>
        <w:tc>
          <w:tcPr>
            <w:tcW w:w="801" w:type="pct"/>
            <w:vAlign w:val="center"/>
          </w:tcPr>
          <w:p w14:paraId="3B5C1793">
            <w:pPr>
              <w:rPr>
                <w:rFonts w:hint="eastAsia" w:ascii="宋体" w:hAnsi="宋体" w:eastAsia="宋体" w:cs="宋体"/>
                <w:sz w:val="24"/>
                <w:szCs w:val="24"/>
              </w:rPr>
            </w:pPr>
            <w:r>
              <w:rPr>
                <w:rFonts w:hint="eastAsia" w:ascii="宋体" w:hAnsi="宋体" w:eastAsia="宋体" w:cs="宋体"/>
                <w:sz w:val="24"/>
                <w:szCs w:val="24"/>
              </w:rPr>
              <w:t>分值</w:t>
            </w:r>
          </w:p>
        </w:tc>
        <w:tc>
          <w:tcPr>
            <w:tcW w:w="2000" w:type="pct"/>
            <w:vAlign w:val="center"/>
          </w:tcPr>
          <w:p w14:paraId="4693BBFF">
            <w:pPr>
              <w:rPr>
                <w:rFonts w:hint="eastAsia" w:ascii="宋体" w:hAnsi="宋体" w:eastAsia="宋体" w:cs="宋体"/>
                <w:sz w:val="24"/>
                <w:szCs w:val="24"/>
              </w:rPr>
            </w:pPr>
            <w:r>
              <w:rPr>
                <w:rFonts w:hint="eastAsia" w:ascii="宋体" w:hAnsi="宋体" w:eastAsia="宋体" w:cs="宋体"/>
                <w:sz w:val="24"/>
                <w:szCs w:val="24"/>
              </w:rPr>
              <w:t>备注</w:t>
            </w:r>
          </w:p>
        </w:tc>
      </w:tr>
      <w:tr w14:paraId="74C1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FD734CC">
            <w:pPr>
              <w:rPr>
                <w:rFonts w:hint="eastAsia" w:ascii="宋体" w:hAnsi="宋体" w:eastAsia="宋体" w:cs="宋体"/>
                <w:sz w:val="24"/>
                <w:szCs w:val="24"/>
              </w:rPr>
            </w:pPr>
            <w:r>
              <w:rPr>
                <w:rFonts w:hint="eastAsia" w:ascii="宋体" w:hAnsi="宋体" w:eastAsia="宋体" w:cs="宋体"/>
                <w:sz w:val="24"/>
                <w:szCs w:val="24"/>
              </w:rPr>
              <w:t>1</w:t>
            </w:r>
          </w:p>
        </w:tc>
        <w:tc>
          <w:tcPr>
            <w:tcW w:w="1701" w:type="pct"/>
            <w:vAlign w:val="center"/>
          </w:tcPr>
          <w:p w14:paraId="65383AE8">
            <w:pPr>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val="en-US" w:eastAsia="zh-CN"/>
              </w:rPr>
              <w:t>35</w:t>
            </w:r>
            <w:r>
              <w:rPr>
                <w:rFonts w:hint="eastAsia" w:ascii="宋体" w:hAnsi="宋体" w:eastAsia="宋体" w:cs="宋体"/>
                <w:sz w:val="24"/>
                <w:szCs w:val="24"/>
              </w:rPr>
              <w:t>%</w:t>
            </w:r>
          </w:p>
        </w:tc>
        <w:tc>
          <w:tcPr>
            <w:tcW w:w="801" w:type="pct"/>
            <w:vAlign w:val="center"/>
          </w:tcPr>
          <w:p w14:paraId="72E747F9">
            <w:pPr>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2000" w:type="pct"/>
            <w:vMerge w:val="restart"/>
            <w:vAlign w:val="center"/>
          </w:tcPr>
          <w:p w14:paraId="713D7BBB">
            <w:pPr>
              <w:rPr>
                <w:rFonts w:hint="eastAsia" w:ascii="宋体" w:hAnsi="宋体" w:eastAsia="宋体" w:cs="宋体"/>
                <w:sz w:val="24"/>
                <w:szCs w:val="24"/>
              </w:rPr>
            </w:pPr>
            <w:r>
              <w:rPr>
                <w:rFonts w:hint="eastAsia" w:ascii="宋体" w:hAnsi="宋体" w:eastAsia="宋体" w:cs="宋体"/>
                <w:sz w:val="24"/>
                <w:szCs w:val="24"/>
              </w:rPr>
              <w:t>四舍五入，保留两位小数</w:t>
            </w:r>
          </w:p>
        </w:tc>
      </w:tr>
      <w:tr w14:paraId="6935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848D983">
            <w:pPr>
              <w:rPr>
                <w:rFonts w:hint="eastAsia" w:ascii="宋体" w:hAnsi="宋体" w:eastAsia="宋体" w:cs="宋体"/>
                <w:sz w:val="24"/>
                <w:szCs w:val="24"/>
              </w:rPr>
            </w:pPr>
            <w:r>
              <w:rPr>
                <w:rFonts w:hint="eastAsia" w:ascii="宋体" w:hAnsi="宋体" w:eastAsia="宋体" w:cs="宋体"/>
                <w:sz w:val="24"/>
                <w:szCs w:val="24"/>
              </w:rPr>
              <w:t>2</w:t>
            </w:r>
          </w:p>
        </w:tc>
        <w:tc>
          <w:tcPr>
            <w:tcW w:w="1701" w:type="pct"/>
            <w:vAlign w:val="center"/>
          </w:tcPr>
          <w:p w14:paraId="52910C77">
            <w:pPr>
              <w:rPr>
                <w:rFonts w:hint="eastAsia" w:ascii="宋体" w:hAnsi="宋体" w:eastAsia="宋体" w:cs="宋体"/>
                <w:sz w:val="24"/>
                <w:szCs w:val="24"/>
              </w:rPr>
            </w:pPr>
            <w:r>
              <w:rPr>
                <w:rFonts w:hint="eastAsia" w:ascii="宋体" w:hAnsi="宋体" w:eastAsia="宋体" w:cs="宋体"/>
                <w:sz w:val="24"/>
                <w:szCs w:val="24"/>
              </w:rPr>
              <w:t>技术</w:t>
            </w:r>
            <w:r>
              <w:rPr>
                <w:rFonts w:hint="eastAsia" w:ascii="宋体" w:hAnsi="宋体" w:eastAsia="宋体" w:cs="宋体"/>
                <w:sz w:val="24"/>
                <w:szCs w:val="24"/>
                <w:lang w:val="en-US" w:eastAsia="zh-CN"/>
              </w:rPr>
              <w:t>指标及和配置52</w:t>
            </w:r>
            <w:r>
              <w:rPr>
                <w:rFonts w:hint="eastAsia" w:ascii="宋体" w:hAnsi="宋体" w:eastAsia="宋体" w:cs="宋体"/>
                <w:sz w:val="24"/>
                <w:szCs w:val="24"/>
              </w:rPr>
              <w:t>%</w:t>
            </w:r>
          </w:p>
        </w:tc>
        <w:tc>
          <w:tcPr>
            <w:tcW w:w="801" w:type="pct"/>
            <w:vAlign w:val="center"/>
          </w:tcPr>
          <w:p w14:paraId="48D3F1BC">
            <w:pPr>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分</w:t>
            </w:r>
          </w:p>
        </w:tc>
        <w:tc>
          <w:tcPr>
            <w:tcW w:w="2000" w:type="pct"/>
            <w:vMerge w:val="continue"/>
            <w:vAlign w:val="center"/>
          </w:tcPr>
          <w:p w14:paraId="3F863FAE">
            <w:pPr>
              <w:rPr>
                <w:rFonts w:hint="eastAsia" w:ascii="宋体" w:hAnsi="宋体" w:eastAsia="宋体" w:cs="宋体"/>
                <w:sz w:val="24"/>
                <w:szCs w:val="24"/>
              </w:rPr>
            </w:pPr>
          </w:p>
        </w:tc>
      </w:tr>
      <w:tr w14:paraId="3278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5F24FFD4">
            <w:pPr>
              <w:rPr>
                <w:rFonts w:hint="eastAsia" w:ascii="宋体" w:hAnsi="宋体" w:eastAsia="宋体" w:cs="宋体"/>
                <w:sz w:val="24"/>
                <w:szCs w:val="24"/>
              </w:rPr>
            </w:pPr>
            <w:r>
              <w:rPr>
                <w:rFonts w:hint="eastAsia" w:ascii="宋体" w:hAnsi="宋体" w:eastAsia="宋体" w:cs="宋体"/>
                <w:sz w:val="24"/>
                <w:szCs w:val="24"/>
              </w:rPr>
              <w:t>3</w:t>
            </w:r>
          </w:p>
        </w:tc>
        <w:tc>
          <w:tcPr>
            <w:tcW w:w="1701" w:type="pct"/>
            <w:vAlign w:val="center"/>
          </w:tcPr>
          <w:p w14:paraId="008DC03C">
            <w:pPr>
              <w:rPr>
                <w:rFonts w:hint="eastAsia" w:ascii="宋体" w:hAnsi="宋体" w:eastAsia="宋体" w:cs="宋体"/>
                <w:sz w:val="24"/>
                <w:szCs w:val="24"/>
              </w:rPr>
            </w:pPr>
            <w:r>
              <w:rPr>
                <w:rFonts w:hint="eastAsia" w:ascii="宋体" w:hAnsi="宋体" w:eastAsia="宋体" w:cs="宋体"/>
                <w:sz w:val="24"/>
                <w:szCs w:val="24"/>
                <w:lang w:val="en-US" w:eastAsia="zh-CN"/>
              </w:rPr>
              <w:t>项目实施方案6</w:t>
            </w:r>
            <w:r>
              <w:rPr>
                <w:rFonts w:hint="eastAsia" w:ascii="宋体" w:hAnsi="宋体" w:eastAsia="宋体" w:cs="宋体"/>
                <w:sz w:val="24"/>
                <w:szCs w:val="24"/>
              </w:rPr>
              <w:t>%</w:t>
            </w:r>
          </w:p>
        </w:tc>
        <w:tc>
          <w:tcPr>
            <w:tcW w:w="801" w:type="pct"/>
            <w:vAlign w:val="center"/>
          </w:tcPr>
          <w:p w14:paraId="1DA66A8D">
            <w:pP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2000" w:type="pct"/>
            <w:vMerge w:val="continue"/>
            <w:vAlign w:val="center"/>
          </w:tcPr>
          <w:p w14:paraId="50E599DA">
            <w:pPr>
              <w:rPr>
                <w:rFonts w:hint="eastAsia" w:ascii="宋体" w:hAnsi="宋体" w:eastAsia="宋体" w:cs="宋体"/>
                <w:sz w:val="24"/>
                <w:szCs w:val="24"/>
              </w:rPr>
            </w:pPr>
          </w:p>
        </w:tc>
      </w:tr>
      <w:tr w14:paraId="7FCE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7AF3CCAA">
            <w:pPr>
              <w:rPr>
                <w:rFonts w:hint="eastAsia" w:ascii="宋体" w:hAnsi="宋体" w:eastAsia="宋体" w:cs="宋体"/>
                <w:sz w:val="24"/>
                <w:szCs w:val="24"/>
              </w:rPr>
            </w:pPr>
            <w:r>
              <w:rPr>
                <w:rFonts w:hint="eastAsia" w:ascii="宋体" w:hAnsi="宋体" w:eastAsia="宋体" w:cs="宋体"/>
                <w:sz w:val="24"/>
                <w:szCs w:val="24"/>
              </w:rPr>
              <w:t>4</w:t>
            </w:r>
          </w:p>
        </w:tc>
        <w:tc>
          <w:tcPr>
            <w:tcW w:w="1701" w:type="pct"/>
            <w:vAlign w:val="center"/>
          </w:tcPr>
          <w:p w14:paraId="02AE26AB">
            <w:pPr>
              <w:rPr>
                <w:rFonts w:hint="eastAsia" w:ascii="宋体" w:hAnsi="宋体" w:eastAsia="宋体" w:cs="宋体"/>
                <w:sz w:val="24"/>
                <w:szCs w:val="24"/>
              </w:rPr>
            </w:pPr>
            <w:r>
              <w:rPr>
                <w:rFonts w:hint="eastAsia" w:ascii="宋体" w:hAnsi="宋体" w:eastAsia="宋体" w:cs="宋体"/>
                <w:sz w:val="24"/>
                <w:szCs w:val="24"/>
              </w:rPr>
              <w:t>履约能力</w:t>
            </w:r>
            <w:r>
              <w:rPr>
                <w:rFonts w:hint="eastAsia" w:ascii="宋体" w:hAnsi="宋体" w:eastAsia="宋体" w:cs="宋体"/>
                <w:sz w:val="24"/>
                <w:szCs w:val="24"/>
                <w:lang w:val="en-US" w:eastAsia="zh-CN"/>
              </w:rPr>
              <w:t>3</w:t>
            </w:r>
            <w:r>
              <w:rPr>
                <w:rFonts w:hint="eastAsia" w:ascii="宋体" w:hAnsi="宋体" w:eastAsia="宋体" w:cs="宋体"/>
                <w:sz w:val="24"/>
                <w:szCs w:val="24"/>
              </w:rPr>
              <w:t>%</w:t>
            </w:r>
          </w:p>
        </w:tc>
        <w:tc>
          <w:tcPr>
            <w:tcW w:w="801" w:type="pct"/>
            <w:vAlign w:val="center"/>
          </w:tcPr>
          <w:p w14:paraId="72475610">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2000" w:type="pct"/>
            <w:vMerge w:val="continue"/>
            <w:vAlign w:val="center"/>
          </w:tcPr>
          <w:p w14:paraId="7C46198F">
            <w:pPr>
              <w:rPr>
                <w:rFonts w:hint="eastAsia" w:ascii="宋体" w:hAnsi="宋体" w:eastAsia="宋体" w:cs="宋体"/>
                <w:sz w:val="24"/>
                <w:szCs w:val="24"/>
              </w:rPr>
            </w:pPr>
          </w:p>
        </w:tc>
      </w:tr>
      <w:tr w14:paraId="2101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705F21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01" w:type="pct"/>
            <w:vAlign w:val="center"/>
          </w:tcPr>
          <w:p w14:paraId="103D30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本地化服务2%</w:t>
            </w:r>
          </w:p>
        </w:tc>
        <w:tc>
          <w:tcPr>
            <w:tcW w:w="801" w:type="pct"/>
            <w:vAlign w:val="center"/>
          </w:tcPr>
          <w:p w14:paraId="7E9A4FF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w:t>
            </w:r>
          </w:p>
        </w:tc>
        <w:tc>
          <w:tcPr>
            <w:tcW w:w="2000" w:type="pct"/>
            <w:vMerge w:val="continue"/>
            <w:vAlign w:val="center"/>
          </w:tcPr>
          <w:p w14:paraId="3C612772">
            <w:pPr>
              <w:rPr>
                <w:rFonts w:hint="eastAsia" w:ascii="宋体" w:hAnsi="宋体" w:eastAsia="宋体" w:cs="宋体"/>
                <w:sz w:val="24"/>
                <w:szCs w:val="24"/>
              </w:rPr>
            </w:pPr>
          </w:p>
        </w:tc>
      </w:tr>
      <w:tr w14:paraId="322D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419D5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01" w:type="pct"/>
            <w:vAlign w:val="center"/>
          </w:tcPr>
          <w:p w14:paraId="43839AB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节能、环境及无线局域网产品2%</w:t>
            </w:r>
          </w:p>
        </w:tc>
        <w:tc>
          <w:tcPr>
            <w:tcW w:w="801" w:type="pct"/>
            <w:vAlign w:val="center"/>
          </w:tcPr>
          <w:p w14:paraId="2AA28E1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w:t>
            </w:r>
          </w:p>
        </w:tc>
        <w:tc>
          <w:tcPr>
            <w:tcW w:w="2000" w:type="pct"/>
            <w:vMerge w:val="continue"/>
            <w:vAlign w:val="center"/>
          </w:tcPr>
          <w:p w14:paraId="64742AEC">
            <w:pPr>
              <w:rPr>
                <w:rFonts w:hint="eastAsia" w:ascii="宋体" w:hAnsi="宋体" w:eastAsia="宋体" w:cs="宋体"/>
                <w:sz w:val="24"/>
                <w:szCs w:val="24"/>
              </w:rPr>
            </w:pPr>
          </w:p>
        </w:tc>
      </w:tr>
    </w:tbl>
    <w:p w14:paraId="5F414C00">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、合同管理安排</w:t>
      </w:r>
    </w:p>
    <w:p w14:paraId="32D7CC9F">
      <w:pPr>
        <w:pStyle w:val="3"/>
        <w:rPr>
          <w:rFonts w:hint="eastAsia" w:ascii="宋体" w:hAnsi="宋体" w:eastAsia="宋体" w:cs="宋体"/>
          <w:sz w:val="24"/>
          <w:szCs w:val="24"/>
          <w:lang w:eastAsia="zh-CN"/>
        </w:rPr>
      </w:pPr>
      <w:r>
        <w:rPr>
          <w:rFonts w:hint="eastAsia" w:ascii="宋体" w:hAnsi="宋体" w:eastAsia="宋体" w:cs="宋体"/>
          <w:sz w:val="24"/>
          <w:szCs w:val="24"/>
        </w:rPr>
        <w:t>1）合同类型：</w:t>
      </w:r>
      <w:r>
        <w:rPr>
          <w:rFonts w:hint="eastAsia" w:ascii="宋体" w:hAnsi="宋体" w:eastAsia="宋体" w:cs="宋体"/>
          <w:sz w:val="24"/>
          <w:szCs w:val="24"/>
          <w:lang w:val="en-US" w:eastAsia="zh-CN"/>
        </w:rPr>
        <w:t>货物</w:t>
      </w:r>
    </w:p>
    <w:p w14:paraId="4748E430">
      <w:pPr>
        <w:pStyle w:val="3"/>
        <w:rPr>
          <w:rFonts w:hint="eastAsia" w:ascii="宋体" w:hAnsi="宋体" w:eastAsia="宋体" w:cs="宋体"/>
          <w:color w:val="FF0000"/>
          <w:sz w:val="24"/>
          <w:szCs w:val="24"/>
          <w:lang w:val="en-US" w:eastAsia="zh-CN"/>
        </w:rPr>
      </w:pPr>
      <w:r>
        <w:rPr>
          <w:rFonts w:hint="eastAsia" w:ascii="宋体" w:hAnsi="宋体" w:eastAsia="宋体" w:cs="宋体"/>
          <w:sz w:val="24"/>
          <w:szCs w:val="24"/>
        </w:rPr>
        <w:t>2）合同履行期限：自合同签订之日起</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完成安装调试并试运行通过。</w:t>
      </w:r>
    </w:p>
    <w:p w14:paraId="4B495D88">
      <w:pPr>
        <w:pStyle w:val="3"/>
        <w:rPr>
          <w:rFonts w:hint="eastAsia" w:ascii="宋体" w:hAnsi="宋体" w:eastAsia="宋体" w:cs="宋体"/>
          <w:sz w:val="24"/>
          <w:szCs w:val="24"/>
        </w:rPr>
      </w:pPr>
      <w:r>
        <w:rPr>
          <w:rFonts w:hint="eastAsia" w:ascii="宋体" w:hAnsi="宋体" w:eastAsia="宋体" w:cs="宋体"/>
          <w:sz w:val="24"/>
          <w:szCs w:val="24"/>
        </w:rPr>
        <w:t>3）合同履约地点：采购单位指定地点</w:t>
      </w:r>
    </w:p>
    <w:p w14:paraId="525A92BF">
      <w:pPr>
        <w:pStyle w:val="3"/>
        <w:rPr>
          <w:rFonts w:hint="eastAsia" w:ascii="宋体" w:hAnsi="宋体" w:eastAsia="宋体" w:cs="宋体"/>
          <w:sz w:val="24"/>
          <w:szCs w:val="24"/>
        </w:rPr>
      </w:pPr>
      <w:r>
        <w:rPr>
          <w:rFonts w:hint="eastAsia" w:ascii="宋体" w:hAnsi="宋体" w:eastAsia="宋体" w:cs="宋体"/>
          <w:sz w:val="24"/>
          <w:szCs w:val="24"/>
        </w:rPr>
        <w:t>4）支付方式：分期付款</w:t>
      </w:r>
    </w:p>
    <w:p w14:paraId="066620EE">
      <w:pPr>
        <w:pStyle w:val="3"/>
        <w:rPr>
          <w:rFonts w:hint="eastAsia" w:ascii="宋体" w:hAnsi="宋体" w:eastAsia="宋体" w:cs="宋体"/>
          <w:sz w:val="24"/>
          <w:szCs w:val="24"/>
        </w:rPr>
      </w:pPr>
      <w:r>
        <w:rPr>
          <w:rFonts w:hint="eastAsia" w:ascii="宋体" w:hAnsi="宋体" w:eastAsia="宋体" w:cs="宋体"/>
          <w:sz w:val="24"/>
          <w:szCs w:val="24"/>
        </w:rPr>
        <w:t>5）质量保证金及缴纳形式：</w:t>
      </w:r>
    </w:p>
    <w:p w14:paraId="0024C760">
      <w:pPr>
        <w:rPr>
          <w:rFonts w:hint="eastAsia" w:ascii="宋体" w:hAnsi="宋体" w:eastAsia="宋体" w:cs="宋体"/>
          <w:sz w:val="24"/>
          <w:szCs w:val="24"/>
        </w:rPr>
      </w:pPr>
      <w:r>
        <w:rPr>
          <w:rFonts w:hint="eastAsia" w:ascii="宋体" w:hAnsi="宋体" w:eastAsia="宋体" w:cs="宋体"/>
          <w:sz w:val="24"/>
          <w:szCs w:val="24"/>
        </w:rPr>
        <w:t>中标/投标人是否需要缴纳质量保证金：是</w:t>
      </w:r>
    </w:p>
    <w:p w14:paraId="58FC897D">
      <w:pPr>
        <w:rPr>
          <w:rFonts w:hint="eastAsia" w:ascii="宋体" w:hAnsi="宋体" w:eastAsia="宋体" w:cs="宋体"/>
          <w:sz w:val="24"/>
          <w:szCs w:val="24"/>
        </w:rPr>
      </w:pPr>
      <w:r>
        <w:rPr>
          <w:rFonts w:hint="eastAsia" w:ascii="宋体" w:hAnsi="宋体" w:eastAsia="宋体" w:cs="宋体"/>
          <w:sz w:val="24"/>
          <w:szCs w:val="24"/>
        </w:rPr>
        <w:t>合同支付约定</w:t>
      </w:r>
    </w:p>
    <w:p w14:paraId="144EA383">
      <w:pPr>
        <w:rPr>
          <w:rFonts w:hint="eastAsia" w:ascii="宋体" w:hAnsi="宋体" w:eastAsia="宋体" w:cs="宋体"/>
          <w:sz w:val="24"/>
          <w:szCs w:val="24"/>
        </w:rPr>
      </w:pPr>
      <w:r>
        <w:rPr>
          <w:rFonts w:hint="eastAsia" w:ascii="宋体" w:hAnsi="宋体" w:eastAsia="宋体" w:cs="宋体"/>
          <w:sz w:val="24"/>
          <w:szCs w:val="24"/>
        </w:rPr>
        <w:t>付款条件：达到付款条件起</w:t>
      </w:r>
      <w:r>
        <w:rPr>
          <w:rFonts w:hint="eastAsia" w:ascii="宋体" w:hAnsi="宋体" w:eastAsia="宋体" w:cs="宋体"/>
          <w:sz w:val="24"/>
          <w:szCs w:val="24"/>
          <w:u w:val="single"/>
        </w:rPr>
        <w:t xml:space="preserve"> 10   </w:t>
      </w:r>
      <w:r>
        <w:rPr>
          <w:rFonts w:hint="eastAsia" w:ascii="宋体" w:hAnsi="宋体" w:eastAsia="宋体" w:cs="宋体"/>
          <w:sz w:val="24"/>
          <w:szCs w:val="24"/>
        </w:rPr>
        <w:t>日。支付合同总金额</w:t>
      </w:r>
      <w:r>
        <w:rPr>
          <w:rFonts w:hint="eastAsia" w:ascii="宋体" w:hAnsi="宋体" w:eastAsia="宋体" w:cs="宋体"/>
          <w:sz w:val="24"/>
          <w:szCs w:val="24"/>
          <w:u w:val="single"/>
        </w:rPr>
        <w:t xml:space="preserve">  20  </w:t>
      </w:r>
      <w:r>
        <w:rPr>
          <w:rFonts w:hint="eastAsia" w:ascii="宋体" w:hAnsi="宋体" w:eastAsia="宋体" w:cs="宋体"/>
          <w:sz w:val="24"/>
          <w:szCs w:val="24"/>
        </w:rPr>
        <w:t>%。</w:t>
      </w:r>
    </w:p>
    <w:p w14:paraId="649D742F">
      <w:pPr>
        <w:rPr>
          <w:rFonts w:hint="eastAsia" w:ascii="宋体" w:hAnsi="宋体" w:eastAsia="宋体" w:cs="宋体"/>
          <w:sz w:val="24"/>
          <w:szCs w:val="24"/>
        </w:rPr>
      </w:pPr>
      <w:r>
        <w:rPr>
          <w:rFonts w:hint="eastAsia" w:ascii="宋体" w:hAnsi="宋体" w:eastAsia="宋体" w:cs="宋体"/>
          <w:sz w:val="24"/>
          <w:szCs w:val="24"/>
        </w:rPr>
        <w:t>分期付款条件（如有）：达到付款条件起</w:t>
      </w:r>
      <w:r>
        <w:rPr>
          <w:rFonts w:hint="eastAsia" w:ascii="宋体" w:hAnsi="宋体" w:eastAsia="宋体" w:cs="宋体"/>
          <w:sz w:val="24"/>
          <w:szCs w:val="24"/>
          <w:u w:val="single"/>
        </w:rPr>
        <w:t xml:space="preserve"> 10   </w:t>
      </w:r>
      <w:r>
        <w:rPr>
          <w:rFonts w:hint="eastAsia" w:ascii="宋体" w:hAnsi="宋体" w:eastAsia="宋体" w:cs="宋体"/>
          <w:sz w:val="24"/>
          <w:szCs w:val="24"/>
        </w:rPr>
        <w:t>日。支付合同总金额</w:t>
      </w:r>
      <w:r>
        <w:rPr>
          <w:rFonts w:hint="eastAsia" w:ascii="宋体" w:hAnsi="宋体" w:eastAsia="宋体" w:cs="宋体"/>
          <w:sz w:val="24"/>
          <w:szCs w:val="24"/>
          <w:u w:val="single"/>
        </w:rPr>
        <w:t xml:space="preserve"> 80   </w:t>
      </w:r>
      <w:r>
        <w:rPr>
          <w:rFonts w:hint="eastAsia" w:ascii="宋体" w:hAnsi="宋体" w:eastAsia="宋体" w:cs="宋体"/>
          <w:sz w:val="24"/>
          <w:szCs w:val="24"/>
        </w:rPr>
        <w:t>%。</w:t>
      </w:r>
    </w:p>
    <w:p w14:paraId="4D2AF668">
      <w:pPr>
        <w:pStyle w:val="3"/>
        <w:rPr>
          <w:rFonts w:hint="eastAsia" w:ascii="宋体" w:hAnsi="宋体" w:eastAsia="宋体" w:cs="宋体"/>
          <w:color w:val="FF0000"/>
          <w:sz w:val="24"/>
          <w:szCs w:val="24"/>
        </w:rPr>
      </w:pPr>
      <w:r>
        <w:rPr>
          <w:rFonts w:hint="eastAsia" w:ascii="宋体" w:hAnsi="宋体" w:eastAsia="宋体" w:cs="宋体"/>
          <w:sz w:val="24"/>
          <w:szCs w:val="24"/>
        </w:rPr>
        <w:t>6）验收交付标准和方法</w:t>
      </w:r>
    </w:p>
    <w:p w14:paraId="69EE3068">
      <w:pPr>
        <w:rPr>
          <w:rFonts w:hint="eastAsia" w:ascii="宋体" w:hAnsi="宋体" w:eastAsia="宋体" w:cs="宋体"/>
          <w:sz w:val="24"/>
          <w:szCs w:val="24"/>
        </w:rPr>
      </w:pPr>
      <w:r>
        <w:rPr>
          <w:rFonts w:hint="eastAsia" w:ascii="宋体" w:hAnsi="宋体" w:eastAsia="宋体" w:cs="宋体"/>
          <w:sz w:val="24"/>
          <w:szCs w:val="24"/>
        </w:rPr>
        <w:t>按合同执行</w:t>
      </w:r>
    </w:p>
    <w:p w14:paraId="62C334D9">
      <w:pPr>
        <w:pStyle w:val="3"/>
        <w:rPr>
          <w:rFonts w:hint="eastAsia" w:ascii="宋体" w:hAnsi="宋体" w:eastAsia="宋体" w:cs="宋体"/>
          <w:sz w:val="24"/>
          <w:szCs w:val="24"/>
        </w:rPr>
      </w:pPr>
      <w:r>
        <w:rPr>
          <w:rFonts w:hint="eastAsia" w:ascii="宋体" w:hAnsi="宋体" w:eastAsia="宋体" w:cs="宋体"/>
          <w:sz w:val="24"/>
          <w:szCs w:val="24"/>
        </w:rPr>
        <w:t>7）质量保修范围和保修期</w:t>
      </w:r>
    </w:p>
    <w:p w14:paraId="296F914A">
      <w:pPr>
        <w:rPr>
          <w:rFonts w:hint="eastAsia" w:ascii="宋体" w:hAnsi="宋体" w:eastAsia="宋体" w:cs="宋体"/>
          <w:sz w:val="24"/>
          <w:szCs w:val="24"/>
        </w:rPr>
      </w:pPr>
      <w:r>
        <w:rPr>
          <w:rFonts w:hint="eastAsia" w:ascii="宋体" w:hAnsi="宋体" w:eastAsia="宋体" w:cs="宋体"/>
          <w:sz w:val="24"/>
          <w:szCs w:val="24"/>
        </w:rPr>
        <w:t>按合同执行</w:t>
      </w:r>
    </w:p>
    <w:p w14:paraId="4A2BCCC5">
      <w:pPr>
        <w:pStyle w:val="3"/>
        <w:rPr>
          <w:rFonts w:hint="eastAsia" w:ascii="宋体" w:hAnsi="宋体" w:eastAsia="宋体" w:cs="宋体"/>
          <w:sz w:val="24"/>
          <w:szCs w:val="24"/>
        </w:rPr>
      </w:pPr>
      <w:r>
        <w:rPr>
          <w:rFonts w:hint="eastAsia" w:ascii="宋体" w:hAnsi="宋体" w:eastAsia="宋体" w:cs="宋体"/>
          <w:sz w:val="24"/>
          <w:szCs w:val="24"/>
        </w:rPr>
        <w:t>8）知识产权归属和处理方式</w:t>
      </w:r>
    </w:p>
    <w:p w14:paraId="094499A6">
      <w:pPr>
        <w:rPr>
          <w:rFonts w:hint="eastAsia" w:ascii="宋体" w:hAnsi="宋体" w:eastAsia="宋体" w:cs="宋体"/>
          <w:sz w:val="24"/>
          <w:szCs w:val="24"/>
        </w:rPr>
      </w:pPr>
      <w:r>
        <w:rPr>
          <w:rFonts w:hint="eastAsia" w:ascii="宋体" w:hAnsi="宋体" w:eastAsia="宋体" w:cs="宋体"/>
          <w:sz w:val="24"/>
          <w:szCs w:val="24"/>
        </w:rPr>
        <w:t>按合同执行</w:t>
      </w:r>
    </w:p>
    <w:p w14:paraId="2B03368A">
      <w:pPr>
        <w:pStyle w:val="3"/>
        <w:rPr>
          <w:rFonts w:hint="eastAsia" w:ascii="宋体" w:hAnsi="宋体" w:eastAsia="宋体" w:cs="宋体"/>
          <w:sz w:val="24"/>
          <w:szCs w:val="24"/>
        </w:rPr>
      </w:pPr>
      <w:r>
        <w:rPr>
          <w:rFonts w:hint="eastAsia" w:ascii="宋体" w:hAnsi="宋体" w:eastAsia="宋体" w:cs="宋体"/>
          <w:sz w:val="24"/>
          <w:szCs w:val="24"/>
        </w:rPr>
        <w:t>9）成本补偿和风险分担约定</w:t>
      </w:r>
    </w:p>
    <w:p w14:paraId="3EF82F0F">
      <w:pPr>
        <w:rPr>
          <w:rFonts w:hint="eastAsia" w:ascii="宋体" w:hAnsi="宋体" w:eastAsia="宋体" w:cs="宋体"/>
          <w:sz w:val="24"/>
          <w:szCs w:val="24"/>
        </w:rPr>
      </w:pPr>
      <w:r>
        <w:rPr>
          <w:rFonts w:hint="eastAsia" w:ascii="宋体" w:hAnsi="宋体" w:eastAsia="宋体" w:cs="宋体"/>
          <w:sz w:val="24"/>
          <w:szCs w:val="24"/>
        </w:rPr>
        <w:t>成本补偿已包含在项目预算内，所有风险均由投标人承担。</w:t>
      </w:r>
    </w:p>
    <w:p w14:paraId="71A373C5">
      <w:pPr>
        <w:pStyle w:val="3"/>
        <w:rPr>
          <w:rFonts w:hint="eastAsia" w:ascii="宋体" w:hAnsi="宋体" w:eastAsia="宋体" w:cs="宋体"/>
          <w:sz w:val="24"/>
          <w:szCs w:val="24"/>
        </w:rPr>
      </w:pPr>
      <w:r>
        <w:rPr>
          <w:rFonts w:hint="eastAsia" w:ascii="宋体" w:hAnsi="宋体" w:eastAsia="宋体" w:cs="宋体"/>
          <w:sz w:val="24"/>
          <w:szCs w:val="24"/>
        </w:rPr>
        <w:t>10）违约责任与解决争议的方法</w:t>
      </w:r>
    </w:p>
    <w:p w14:paraId="000526DE">
      <w:pPr>
        <w:rPr>
          <w:rFonts w:hint="eastAsia" w:ascii="宋体" w:hAnsi="宋体" w:eastAsia="宋体" w:cs="宋体"/>
          <w:sz w:val="24"/>
          <w:szCs w:val="24"/>
        </w:rPr>
      </w:pPr>
      <w:r>
        <w:rPr>
          <w:rFonts w:hint="eastAsia" w:ascii="宋体" w:hAnsi="宋体" w:eastAsia="宋体" w:cs="宋体"/>
          <w:sz w:val="24"/>
          <w:szCs w:val="24"/>
        </w:rPr>
        <w:t>按合同执行</w:t>
      </w:r>
    </w:p>
    <w:p w14:paraId="6EC89E3B">
      <w:pPr>
        <w:pStyle w:val="3"/>
        <w:rPr>
          <w:rFonts w:hint="eastAsia" w:ascii="宋体" w:hAnsi="宋体" w:eastAsia="宋体" w:cs="宋体"/>
          <w:sz w:val="24"/>
          <w:szCs w:val="24"/>
        </w:rPr>
      </w:pPr>
      <w:r>
        <w:rPr>
          <w:rFonts w:hint="eastAsia" w:ascii="宋体" w:hAnsi="宋体" w:eastAsia="宋体" w:cs="宋体"/>
          <w:sz w:val="24"/>
          <w:szCs w:val="24"/>
        </w:rPr>
        <w:t>11）合同其他条款</w:t>
      </w:r>
    </w:p>
    <w:p w14:paraId="121DD03A">
      <w:pPr>
        <w:rPr>
          <w:rFonts w:hint="eastAsia" w:ascii="宋体" w:hAnsi="宋体" w:eastAsia="宋体" w:cs="宋体"/>
          <w:sz w:val="24"/>
          <w:szCs w:val="24"/>
        </w:rPr>
      </w:pPr>
      <w:r>
        <w:rPr>
          <w:rFonts w:hint="eastAsia" w:ascii="宋体" w:hAnsi="宋体" w:eastAsia="宋体" w:cs="宋体"/>
          <w:sz w:val="24"/>
          <w:szCs w:val="24"/>
        </w:rPr>
        <w:t>按合同执行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9006">
    <w:pPr>
      <w:pBdr>
        <w:left w:val="single" w:color="4874CB" w:themeColor="accent1" w:sz="12" w:space="11"/>
      </w:pBdr>
      <w:tabs>
        <w:tab w:val="left" w:pos="622"/>
      </w:tabs>
      <w:rPr>
        <w:rFonts w:asciiTheme="majorHAnsi" w:hAnsiTheme="majorHAnsi" w:eastAsiaTheme="majorEastAsia" w:cstheme="majorBidi"/>
        <w:color w:val="2E54A1" w:themeColor="accent1" w:themeShade="BF"/>
        <w:sz w:val="26"/>
        <w:szCs w:val="26"/>
      </w:rPr>
    </w:pPr>
    <w:r>
      <w:rPr>
        <w:rFonts w:asciiTheme="majorHAnsi" w:hAnsiTheme="majorHAnsi" w:eastAsiaTheme="majorEastAsia" w:cstheme="majorBidi"/>
        <w:color w:val="2E54A1" w:themeColor="accent1" w:themeShade="BF"/>
        <w:sz w:val="26"/>
        <w:szCs w:val="26"/>
      </w:rPr>
      <w:fldChar w:fldCharType="begin"/>
    </w:r>
    <w:r>
      <w:rPr>
        <w:rFonts w:asciiTheme="majorHAnsi" w:hAnsiTheme="majorHAnsi" w:eastAsiaTheme="majorEastAsia" w:cstheme="majorBidi"/>
        <w:color w:val="2E54A1" w:themeColor="accent1" w:themeShade="BF"/>
        <w:sz w:val="26"/>
        <w:szCs w:val="26"/>
      </w:rPr>
      <w:instrText xml:space="preserve">PAGE   \* MERGEFORMAT</w:instrText>
    </w:r>
    <w:r>
      <w:rPr>
        <w:rFonts w:asciiTheme="majorHAnsi" w:hAnsiTheme="majorHAnsi" w:eastAsiaTheme="majorEastAsia" w:cstheme="majorBidi"/>
        <w:color w:val="2E54A1" w:themeColor="accent1" w:themeShade="BF"/>
        <w:sz w:val="26"/>
        <w:szCs w:val="26"/>
      </w:rPr>
      <w:fldChar w:fldCharType="separate"/>
    </w:r>
    <w:r>
      <w:rPr>
        <w:rFonts w:asciiTheme="majorHAnsi" w:hAnsiTheme="majorHAnsi" w:eastAsiaTheme="majorEastAsia" w:cstheme="majorBidi"/>
        <w:color w:val="2E54A1" w:themeColor="accent1" w:themeShade="BF"/>
        <w:sz w:val="26"/>
        <w:szCs w:val="26"/>
        <w:lang w:val="zh-CN"/>
      </w:rPr>
      <w:t>2</w:t>
    </w:r>
    <w:r>
      <w:rPr>
        <w:rFonts w:asciiTheme="majorHAnsi" w:hAnsiTheme="majorHAnsi" w:eastAsiaTheme="majorEastAsia" w:cstheme="majorBidi"/>
        <w:color w:val="2E54A1" w:themeColor="accent1" w:themeShade="BF"/>
        <w:sz w:val="26"/>
        <w:szCs w:val="26"/>
      </w:rPr>
      <w:fldChar w:fldCharType="end"/>
    </w:r>
  </w:p>
  <w:p w14:paraId="52D2BA5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E8C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2BE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11A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C0C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705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8EE01"/>
    <w:multiLevelType w:val="singleLevel"/>
    <w:tmpl w:val="FE58EE0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jNGI3YWNmOTRjNWY2OGE0NDdlOTFkYjQxYWIwYjMifQ=="/>
  </w:docVars>
  <w:rsids>
    <w:rsidRoot w:val="54E76F39"/>
    <w:rsid w:val="00000B6F"/>
    <w:rsid w:val="000409EC"/>
    <w:rsid w:val="001861A3"/>
    <w:rsid w:val="002867F1"/>
    <w:rsid w:val="002E3EDE"/>
    <w:rsid w:val="003E4D21"/>
    <w:rsid w:val="005F49F5"/>
    <w:rsid w:val="006F04AF"/>
    <w:rsid w:val="007D7654"/>
    <w:rsid w:val="00803710"/>
    <w:rsid w:val="0083077F"/>
    <w:rsid w:val="008560E6"/>
    <w:rsid w:val="009C3E94"/>
    <w:rsid w:val="00A57695"/>
    <w:rsid w:val="00A8201E"/>
    <w:rsid w:val="00B207E2"/>
    <w:rsid w:val="00B62AE9"/>
    <w:rsid w:val="00BD264B"/>
    <w:rsid w:val="00C57416"/>
    <w:rsid w:val="00DC708B"/>
    <w:rsid w:val="00DE45F1"/>
    <w:rsid w:val="00E904CB"/>
    <w:rsid w:val="00EB7E52"/>
    <w:rsid w:val="018D18FA"/>
    <w:rsid w:val="02AE0591"/>
    <w:rsid w:val="07344C54"/>
    <w:rsid w:val="0BD229F1"/>
    <w:rsid w:val="0F4F2C9E"/>
    <w:rsid w:val="114A37E2"/>
    <w:rsid w:val="158315E7"/>
    <w:rsid w:val="1C641258"/>
    <w:rsid w:val="21625AFD"/>
    <w:rsid w:val="24B2601A"/>
    <w:rsid w:val="287732F1"/>
    <w:rsid w:val="2A540F0C"/>
    <w:rsid w:val="2AE6436F"/>
    <w:rsid w:val="2B3F16B8"/>
    <w:rsid w:val="2BA901E6"/>
    <w:rsid w:val="2EB6454D"/>
    <w:rsid w:val="2F9364CB"/>
    <w:rsid w:val="3276759D"/>
    <w:rsid w:val="3345642D"/>
    <w:rsid w:val="340D56B4"/>
    <w:rsid w:val="45453477"/>
    <w:rsid w:val="45A2514E"/>
    <w:rsid w:val="4DF01BD2"/>
    <w:rsid w:val="52122E41"/>
    <w:rsid w:val="54E76F39"/>
    <w:rsid w:val="5C8C1E7D"/>
    <w:rsid w:val="5EEF4006"/>
    <w:rsid w:val="5F9A4E08"/>
    <w:rsid w:val="61997BE3"/>
    <w:rsid w:val="61CA51E1"/>
    <w:rsid w:val="64DF4B67"/>
    <w:rsid w:val="671B19C4"/>
    <w:rsid w:val="6F431B49"/>
    <w:rsid w:val="72735A97"/>
    <w:rsid w:val="73312EE1"/>
    <w:rsid w:val="73F91480"/>
    <w:rsid w:val="74DF1B83"/>
    <w:rsid w:val="758549CF"/>
    <w:rsid w:val="7AF9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4"/>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tabs>
        <w:tab w:val="left" w:pos="720"/>
      </w:tabs>
      <w:spacing w:before="260" w:after="260" w:line="360" w:lineRule="auto"/>
      <w:jc w:val="left"/>
      <w:outlineLvl w:val="1"/>
    </w:pPr>
    <w:rPr>
      <w:b/>
      <w:bCs/>
      <w:iCs/>
      <w:sz w:val="36"/>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toc 3"/>
    <w:basedOn w:val="1"/>
    <w:next w:val="1"/>
    <w:autoRedefine/>
    <w:qFormat/>
    <w:uiPriority w:val="0"/>
    <w:pPr>
      <w:ind w:left="840" w:leftChars="400"/>
    </w:pPr>
    <w:rPr>
      <w:rFonts w:ascii="Times New Roman" w:hAnsi="Times New Roman"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rPr>
      <w:rFonts w:ascii="Times New Roman" w:hAnsi="Times New Roman" w:cs="Times New Roman"/>
    </w:rPr>
  </w:style>
  <w:style w:type="paragraph" w:styleId="9">
    <w:name w:val="Normal (Web)"/>
    <w:basedOn w:val="1"/>
    <w:autoRedefine/>
    <w:qFormat/>
    <w:uiPriority w:val="0"/>
    <w:pPr>
      <w:spacing w:beforeAutospacing="1" w:afterAutospacing="1"/>
      <w:jc w:val="left"/>
    </w:pPr>
    <w:rPr>
      <w:rFonts w:cs="Times New Roman"/>
      <w:kern w:val="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99"/>
    <w:pPr>
      <w:ind w:firstLine="420" w:firstLineChars="200"/>
    </w:pPr>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11"/>
    <w:basedOn w:val="12"/>
    <w:qFormat/>
    <w:uiPriority w:val="0"/>
    <w:rPr>
      <w:rFonts w:hint="eastAsia" w:ascii="宋体" w:hAnsi="宋体" w:eastAsia="宋体" w:cs="宋体"/>
      <w:b/>
      <w:bCs/>
      <w:color w:val="000000"/>
      <w:sz w:val="20"/>
      <w:szCs w:val="20"/>
      <w:u w:val="none"/>
    </w:rPr>
  </w:style>
  <w:style w:type="character" w:customStyle="1" w:styleId="16">
    <w:name w:val="font31"/>
    <w:basedOn w:val="12"/>
    <w:qFormat/>
    <w:uiPriority w:val="0"/>
    <w:rPr>
      <w:rFonts w:hint="eastAsia" w:ascii="宋体" w:hAnsi="宋体" w:eastAsia="宋体" w:cs="宋体"/>
      <w:b/>
      <w:bCs/>
      <w:color w:val="000000"/>
      <w:sz w:val="20"/>
      <w:szCs w:val="20"/>
      <w:u w:val="none"/>
    </w:rPr>
  </w:style>
  <w:style w:type="character" w:customStyle="1" w:styleId="17">
    <w:name w:val="font41"/>
    <w:basedOn w:val="12"/>
    <w:qFormat/>
    <w:uiPriority w:val="0"/>
    <w:rPr>
      <w:rFonts w:hint="eastAsia" w:ascii="宋体" w:hAnsi="宋体" w:eastAsia="宋体" w:cs="宋体"/>
      <w:b/>
      <w:bCs/>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10518</Words>
  <Characters>11888</Characters>
  <Lines>23</Lines>
  <Paragraphs>6</Paragraphs>
  <TotalTime>25</TotalTime>
  <ScaleCrop>false</ScaleCrop>
  <LinksUpToDate>false</LinksUpToDate>
  <CharactersWithSpaces>12638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2024-02-29T07:43:00Z</dcterms:created>
  <dc:creator>张三</dc:creator>
  <cp:lastModifiedBy>One</cp:lastModifiedBy>
  <dcterms:modified xsi:type="dcterms:W3CDTF">2026-04-09T13:43:49Z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9521E3B3C9144C82A7BE835D1DE4B31C_13</vt:lpwstr>
  </property>
  <property fmtid="{D5CDD505-2E9C-101B-9397-08002B2CF9AE}" pid="4" name="KSOTemplateDocerSaveRecord">
    <vt:lpwstr>eyJoZGlkIjoiOTJjNGI3YWNmOTRjNWY2OGE0NDdlOTFkYjQxYWIwYjMiLCJ1c2VySWQiOiI0MjE1NDUwMTYifQ==</vt:lpwstr>
  </property>
</Properties>
</file>