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467796" w14:textId="77777777" w:rsidR="00C07C74" w:rsidRDefault="00E24039">
      <w:pPr>
        <w:pStyle w:val="1"/>
      </w:pPr>
      <w:r>
        <w:t>附件：</w:t>
      </w:r>
    </w:p>
    <w:p w14:paraId="056670D7" w14:textId="77777777" w:rsidR="00C07C74" w:rsidRDefault="00E24039">
      <w:pPr>
        <w:pStyle w:val="2"/>
      </w:pPr>
      <w:r>
        <w:rPr>
          <w:rFonts w:hint="eastAsia"/>
        </w:rPr>
        <w:t>一、投标人一般资格要求</w:t>
      </w:r>
    </w:p>
    <w:tbl>
      <w:tblPr>
        <w:tblStyle w:val="a7"/>
        <w:tblW w:w="0" w:type="auto"/>
        <w:tblLook w:val="04A0" w:firstRow="1" w:lastRow="0" w:firstColumn="1" w:lastColumn="0" w:noHBand="0" w:noVBand="1"/>
      </w:tblPr>
      <w:tblGrid>
        <w:gridCol w:w="725"/>
        <w:gridCol w:w="2433"/>
        <w:gridCol w:w="5364"/>
      </w:tblGrid>
      <w:tr w:rsidR="00C07C74" w14:paraId="50241EE9" w14:textId="77777777">
        <w:tc>
          <w:tcPr>
            <w:tcW w:w="725" w:type="dxa"/>
            <w:vAlign w:val="center"/>
          </w:tcPr>
          <w:p w14:paraId="46039630" w14:textId="77777777" w:rsidR="00C07C74" w:rsidRDefault="00E24039">
            <w:pPr>
              <w:spacing w:line="240" w:lineRule="auto"/>
              <w:jc w:val="center"/>
              <w:rPr>
                <w:sz w:val="21"/>
                <w:szCs w:val="21"/>
              </w:rPr>
            </w:pPr>
            <w:r>
              <w:rPr>
                <w:rFonts w:hint="eastAsia"/>
                <w:sz w:val="21"/>
                <w:szCs w:val="21"/>
              </w:rPr>
              <w:t>序号</w:t>
            </w:r>
          </w:p>
        </w:tc>
        <w:tc>
          <w:tcPr>
            <w:tcW w:w="2433" w:type="dxa"/>
            <w:vAlign w:val="center"/>
          </w:tcPr>
          <w:p w14:paraId="12A57E1E" w14:textId="77777777" w:rsidR="00C07C74" w:rsidRDefault="00E24039">
            <w:pPr>
              <w:spacing w:line="240" w:lineRule="auto"/>
              <w:jc w:val="center"/>
              <w:rPr>
                <w:sz w:val="21"/>
                <w:szCs w:val="21"/>
              </w:rPr>
            </w:pPr>
            <w:r>
              <w:rPr>
                <w:rFonts w:hint="eastAsia"/>
                <w:sz w:val="21"/>
                <w:szCs w:val="21"/>
              </w:rPr>
              <w:t>资格要求名称</w:t>
            </w:r>
          </w:p>
        </w:tc>
        <w:tc>
          <w:tcPr>
            <w:tcW w:w="5364" w:type="dxa"/>
            <w:vAlign w:val="center"/>
          </w:tcPr>
          <w:p w14:paraId="71E3EDBB" w14:textId="77777777" w:rsidR="00C07C74" w:rsidRDefault="00E24039">
            <w:pPr>
              <w:spacing w:line="240" w:lineRule="auto"/>
              <w:jc w:val="center"/>
              <w:rPr>
                <w:sz w:val="21"/>
                <w:szCs w:val="21"/>
              </w:rPr>
            </w:pPr>
            <w:r>
              <w:rPr>
                <w:rFonts w:hint="eastAsia"/>
                <w:sz w:val="21"/>
                <w:szCs w:val="21"/>
              </w:rPr>
              <w:t>资格要求详细说明</w:t>
            </w:r>
          </w:p>
        </w:tc>
      </w:tr>
      <w:tr w:rsidR="00C07C74" w14:paraId="4056492A" w14:textId="77777777">
        <w:tc>
          <w:tcPr>
            <w:tcW w:w="725" w:type="dxa"/>
            <w:vAlign w:val="center"/>
          </w:tcPr>
          <w:p w14:paraId="14C2B3C7" w14:textId="77777777" w:rsidR="00C07C74" w:rsidRDefault="00E24039">
            <w:pPr>
              <w:spacing w:line="240" w:lineRule="auto"/>
              <w:jc w:val="center"/>
              <w:rPr>
                <w:sz w:val="21"/>
                <w:szCs w:val="21"/>
              </w:rPr>
            </w:pPr>
            <w:r>
              <w:rPr>
                <w:rFonts w:hint="eastAsia"/>
                <w:sz w:val="21"/>
                <w:szCs w:val="21"/>
              </w:rPr>
              <w:t>1</w:t>
            </w:r>
          </w:p>
        </w:tc>
        <w:tc>
          <w:tcPr>
            <w:tcW w:w="2433" w:type="dxa"/>
            <w:vAlign w:val="center"/>
          </w:tcPr>
          <w:p w14:paraId="0C7798B0" w14:textId="77777777" w:rsidR="00C07C74" w:rsidRDefault="00E24039">
            <w:pPr>
              <w:wordWrap w:val="0"/>
              <w:topLinePunct/>
              <w:spacing w:line="240" w:lineRule="auto"/>
              <w:rPr>
                <w:sz w:val="21"/>
                <w:szCs w:val="21"/>
              </w:rPr>
            </w:pPr>
            <w:r>
              <w:rPr>
                <w:rFonts w:hint="eastAsia"/>
                <w:sz w:val="21"/>
                <w:szCs w:val="21"/>
              </w:rPr>
              <w:t>投标人应具有独立承担民事责任的能力</w:t>
            </w:r>
          </w:p>
        </w:tc>
        <w:tc>
          <w:tcPr>
            <w:tcW w:w="5364" w:type="dxa"/>
            <w:vAlign w:val="center"/>
          </w:tcPr>
          <w:p w14:paraId="63293EAC" w14:textId="77777777" w:rsidR="00C07C74" w:rsidRDefault="00E24039">
            <w:pPr>
              <w:wordWrap w:val="0"/>
              <w:topLinePunct/>
              <w:spacing w:line="240" w:lineRule="auto"/>
              <w:rPr>
                <w:sz w:val="21"/>
                <w:szCs w:val="21"/>
              </w:rPr>
            </w:pPr>
            <w:r>
              <w:rPr>
                <w:rFonts w:hint="eastAsia"/>
                <w:sz w:val="21"/>
                <w:szCs w:val="21"/>
              </w:rPr>
              <w:t>营业执照（正本或副本）或法人登记证（正本或副本）或其他能够证明投标人具有独立承担民事责任能力的相关证明材料复印件【注：①营业执照或法人登记证或其他证明材料载明有期限的，应在有效期限内；②在中华人民共和国境内注册。】</w:t>
            </w:r>
          </w:p>
        </w:tc>
      </w:tr>
      <w:tr w:rsidR="00C07C74" w14:paraId="2091A06E" w14:textId="77777777">
        <w:tc>
          <w:tcPr>
            <w:tcW w:w="725" w:type="dxa"/>
            <w:vAlign w:val="center"/>
          </w:tcPr>
          <w:p w14:paraId="4941B3B0" w14:textId="77777777" w:rsidR="00C07C74" w:rsidRDefault="00E24039">
            <w:pPr>
              <w:spacing w:line="240" w:lineRule="auto"/>
              <w:jc w:val="center"/>
              <w:rPr>
                <w:sz w:val="21"/>
                <w:szCs w:val="21"/>
              </w:rPr>
            </w:pPr>
            <w:r>
              <w:rPr>
                <w:rFonts w:hint="eastAsia"/>
                <w:sz w:val="21"/>
                <w:szCs w:val="21"/>
              </w:rPr>
              <w:t>2</w:t>
            </w:r>
          </w:p>
        </w:tc>
        <w:tc>
          <w:tcPr>
            <w:tcW w:w="2433" w:type="dxa"/>
            <w:vAlign w:val="center"/>
          </w:tcPr>
          <w:p w14:paraId="78974232" w14:textId="77777777" w:rsidR="00C07C74" w:rsidRDefault="00E24039">
            <w:pPr>
              <w:numPr>
                <w:ilvl w:val="0"/>
                <w:numId w:val="1"/>
              </w:numPr>
              <w:wordWrap w:val="0"/>
              <w:topLinePunct/>
              <w:spacing w:line="240" w:lineRule="auto"/>
              <w:ind w:firstLine="0"/>
              <w:rPr>
                <w:sz w:val="21"/>
                <w:szCs w:val="21"/>
              </w:rPr>
            </w:pPr>
            <w:r>
              <w:rPr>
                <w:rFonts w:hint="eastAsia"/>
                <w:sz w:val="21"/>
                <w:szCs w:val="21"/>
              </w:rPr>
              <w:t>具有良好的商业信誉的证明材料；</w:t>
            </w:r>
          </w:p>
          <w:p w14:paraId="5DD38182" w14:textId="77777777" w:rsidR="00C07C74" w:rsidRDefault="00E24039">
            <w:pPr>
              <w:numPr>
                <w:ilvl w:val="0"/>
                <w:numId w:val="1"/>
              </w:numPr>
              <w:wordWrap w:val="0"/>
              <w:topLinePunct/>
              <w:spacing w:line="240" w:lineRule="auto"/>
              <w:ind w:firstLine="0"/>
              <w:rPr>
                <w:sz w:val="21"/>
                <w:szCs w:val="21"/>
              </w:rPr>
            </w:pPr>
            <w:r>
              <w:rPr>
                <w:rFonts w:hint="eastAsia"/>
                <w:sz w:val="21"/>
                <w:szCs w:val="21"/>
              </w:rPr>
              <w:t>具有健全的财务会计制度的证明材料；</w:t>
            </w:r>
          </w:p>
          <w:p w14:paraId="161C301F" w14:textId="77777777" w:rsidR="00C07C74" w:rsidRDefault="00E24039">
            <w:pPr>
              <w:numPr>
                <w:ilvl w:val="0"/>
                <w:numId w:val="1"/>
              </w:numPr>
              <w:wordWrap w:val="0"/>
              <w:topLinePunct/>
              <w:spacing w:line="240" w:lineRule="auto"/>
              <w:ind w:firstLine="0"/>
              <w:rPr>
                <w:sz w:val="21"/>
                <w:szCs w:val="21"/>
              </w:rPr>
            </w:pPr>
            <w:r>
              <w:rPr>
                <w:rFonts w:hint="eastAsia"/>
                <w:sz w:val="21"/>
                <w:szCs w:val="21"/>
              </w:rPr>
              <w:t>缴纳社会保障资金的证明材料；</w:t>
            </w:r>
          </w:p>
          <w:p w14:paraId="526ECB36" w14:textId="77777777" w:rsidR="00C07C74" w:rsidRDefault="00E24039">
            <w:pPr>
              <w:numPr>
                <w:ilvl w:val="0"/>
                <w:numId w:val="1"/>
              </w:numPr>
              <w:wordWrap w:val="0"/>
              <w:topLinePunct/>
              <w:spacing w:line="240" w:lineRule="auto"/>
              <w:ind w:firstLine="0"/>
              <w:rPr>
                <w:sz w:val="21"/>
                <w:szCs w:val="21"/>
              </w:rPr>
            </w:pPr>
            <w:r>
              <w:rPr>
                <w:rFonts w:hint="eastAsia"/>
                <w:sz w:val="21"/>
                <w:szCs w:val="21"/>
              </w:rPr>
              <w:t>缴纳税收的证明材料；</w:t>
            </w:r>
          </w:p>
          <w:p w14:paraId="7F76A810" w14:textId="77777777" w:rsidR="00C07C74" w:rsidRDefault="00E24039">
            <w:pPr>
              <w:numPr>
                <w:ilvl w:val="0"/>
                <w:numId w:val="1"/>
              </w:numPr>
              <w:wordWrap w:val="0"/>
              <w:topLinePunct/>
              <w:spacing w:line="240" w:lineRule="auto"/>
              <w:ind w:firstLine="0"/>
              <w:rPr>
                <w:sz w:val="21"/>
                <w:szCs w:val="21"/>
              </w:rPr>
            </w:pPr>
            <w:r>
              <w:rPr>
                <w:rFonts w:hint="eastAsia"/>
                <w:sz w:val="21"/>
                <w:szCs w:val="21"/>
              </w:rPr>
              <w:t>参加政府采购活动前三年内，在经营活动中没有重大违法记录；</w:t>
            </w:r>
          </w:p>
          <w:p w14:paraId="061A58AA" w14:textId="77777777" w:rsidR="00C07C74" w:rsidRDefault="00E24039">
            <w:pPr>
              <w:numPr>
                <w:ilvl w:val="0"/>
                <w:numId w:val="1"/>
              </w:numPr>
              <w:wordWrap w:val="0"/>
              <w:topLinePunct/>
              <w:spacing w:line="240" w:lineRule="auto"/>
              <w:ind w:firstLine="0"/>
              <w:rPr>
                <w:sz w:val="21"/>
                <w:szCs w:val="21"/>
              </w:rPr>
            </w:pPr>
            <w:r>
              <w:rPr>
                <w:rFonts w:hint="eastAsia"/>
                <w:sz w:val="21"/>
                <w:szCs w:val="21"/>
              </w:rPr>
              <w:t>供应商应提供履行合同所必需的设备和专业技术能力的证明材料。</w:t>
            </w:r>
          </w:p>
        </w:tc>
        <w:tc>
          <w:tcPr>
            <w:tcW w:w="5364" w:type="dxa"/>
            <w:vAlign w:val="center"/>
          </w:tcPr>
          <w:p w14:paraId="3BC82622" w14:textId="77777777" w:rsidR="00C07C74" w:rsidRDefault="00E24039">
            <w:pPr>
              <w:wordWrap w:val="0"/>
              <w:topLinePunct/>
              <w:spacing w:line="240" w:lineRule="auto"/>
              <w:rPr>
                <w:sz w:val="21"/>
                <w:szCs w:val="21"/>
              </w:rPr>
            </w:pPr>
            <w:r>
              <w:rPr>
                <w:sz w:val="21"/>
                <w:szCs w:val="21"/>
              </w:rPr>
              <w:t>1.投标人具有良好的商业信誉的书面声明材料。</w:t>
            </w:r>
          </w:p>
          <w:p w14:paraId="086BBEEC" w14:textId="77777777" w:rsidR="00C07C74" w:rsidRDefault="00E24039">
            <w:pPr>
              <w:wordWrap w:val="0"/>
              <w:topLinePunct/>
              <w:spacing w:line="240" w:lineRule="auto"/>
              <w:rPr>
                <w:sz w:val="21"/>
                <w:szCs w:val="21"/>
              </w:rPr>
            </w:pPr>
            <w:r>
              <w:rPr>
                <w:sz w:val="21"/>
                <w:szCs w:val="21"/>
              </w:rPr>
              <w:t>2.投标人参加政府采购活动前三年内，在经营活动中没有重大违法记录的书面声明材料；</w:t>
            </w:r>
          </w:p>
          <w:p w14:paraId="28880BAC" w14:textId="77777777" w:rsidR="00C07C74" w:rsidRDefault="00E24039">
            <w:pPr>
              <w:wordWrap w:val="0"/>
              <w:topLinePunct/>
              <w:spacing w:line="240" w:lineRule="auto"/>
              <w:rPr>
                <w:sz w:val="21"/>
                <w:szCs w:val="21"/>
              </w:rPr>
            </w:pPr>
            <w:r>
              <w:rPr>
                <w:sz w:val="21"/>
                <w:szCs w:val="21"/>
              </w:rPr>
              <w:t>3.投标人具有健全的财务会计制度的书面声明材料；</w:t>
            </w:r>
          </w:p>
          <w:p w14:paraId="06349836" w14:textId="77777777" w:rsidR="00C07C74" w:rsidRDefault="00E24039">
            <w:pPr>
              <w:wordWrap w:val="0"/>
              <w:topLinePunct/>
              <w:spacing w:line="240" w:lineRule="auto"/>
              <w:rPr>
                <w:sz w:val="21"/>
                <w:szCs w:val="21"/>
              </w:rPr>
            </w:pPr>
            <w:r>
              <w:rPr>
                <w:sz w:val="21"/>
                <w:szCs w:val="21"/>
              </w:rPr>
              <w:t>4.投标人具有依法缴纳社会保障资金良好记录的书面声明材料；</w:t>
            </w:r>
          </w:p>
          <w:p w14:paraId="2ABFF11D" w14:textId="77777777" w:rsidR="00C07C74" w:rsidRDefault="00E24039">
            <w:pPr>
              <w:wordWrap w:val="0"/>
              <w:topLinePunct/>
              <w:spacing w:line="240" w:lineRule="auto"/>
              <w:rPr>
                <w:sz w:val="21"/>
                <w:szCs w:val="21"/>
              </w:rPr>
            </w:pPr>
            <w:r>
              <w:rPr>
                <w:sz w:val="21"/>
                <w:szCs w:val="21"/>
              </w:rPr>
              <w:t>5.投标人具有依法缴纳税收良好记录的书面声明材料。【说明：①投标人按招标文件要求提供书面声明材料；②资格审查小组根据“信用中国”和“中国政府采购网”网站的查询结果，在资格审查期间对投标人在参加政府采购活动前三年内，在经营活动中是否有重大违法记录进行审查。供应商需在项目电子</w:t>
            </w:r>
            <w:r>
              <w:rPr>
                <w:rFonts w:hint="eastAsia"/>
                <w:sz w:val="21"/>
                <w:szCs w:val="21"/>
              </w:rPr>
              <w:t>化交易系统中按要求填写《投标函》完成承诺并进行电子签章。】</w:t>
            </w:r>
          </w:p>
        </w:tc>
      </w:tr>
      <w:tr w:rsidR="00C07C74" w14:paraId="331AB085" w14:textId="77777777">
        <w:tc>
          <w:tcPr>
            <w:tcW w:w="725" w:type="dxa"/>
            <w:vAlign w:val="center"/>
          </w:tcPr>
          <w:p w14:paraId="0DC46CF6" w14:textId="77777777" w:rsidR="00C07C74" w:rsidRDefault="00E24039">
            <w:pPr>
              <w:spacing w:line="240" w:lineRule="auto"/>
              <w:jc w:val="center"/>
              <w:rPr>
                <w:sz w:val="21"/>
                <w:szCs w:val="21"/>
              </w:rPr>
            </w:pPr>
            <w:r>
              <w:rPr>
                <w:rFonts w:hint="eastAsia"/>
                <w:sz w:val="21"/>
                <w:szCs w:val="21"/>
              </w:rPr>
              <w:t>3</w:t>
            </w:r>
          </w:p>
        </w:tc>
        <w:tc>
          <w:tcPr>
            <w:tcW w:w="2433" w:type="dxa"/>
            <w:vAlign w:val="center"/>
          </w:tcPr>
          <w:p w14:paraId="4394DA68" w14:textId="77777777" w:rsidR="00C07C74" w:rsidRDefault="00E24039">
            <w:pPr>
              <w:wordWrap w:val="0"/>
              <w:topLinePunct/>
              <w:spacing w:line="240" w:lineRule="auto"/>
              <w:rPr>
                <w:sz w:val="21"/>
                <w:szCs w:val="21"/>
              </w:rPr>
            </w:pPr>
            <w:r>
              <w:rPr>
                <w:rFonts w:hint="eastAsia"/>
                <w:sz w:val="21"/>
                <w:szCs w:val="21"/>
              </w:rPr>
              <w:t>未被列入失信被执行人、重大税收违法案件当事人名单、政府采购严重违法失信行为记录名单</w:t>
            </w:r>
          </w:p>
        </w:tc>
        <w:tc>
          <w:tcPr>
            <w:tcW w:w="5364" w:type="dxa"/>
            <w:vAlign w:val="center"/>
          </w:tcPr>
          <w:p w14:paraId="408B94BC" w14:textId="77777777" w:rsidR="00C07C74" w:rsidRDefault="00E24039">
            <w:pPr>
              <w:wordWrap w:val="0"/>
              <w:topLinePunct/>
              <w:spacing w:line="240" w:lineRule="auto"/>
              <w:rPr>
                <w:sz w:val="21"/>
                <w:szCs w:val="21"/>
              </w:rPr>
            </w:pPr>
            <w:r>
              <w:rPr>
                <w:sz w:val="21"/>
                <w:szCs w:val="21"/>
              </w:rPr>
              <w:t>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w:t>
            </w:r>
          </w:p>
          <w:p w14:paraId="45D5B8AD" w14:textId="77777777" w:rsidR="00C07C74" w:rsidRDefault="00E24039">
            <w:pPr>
              <w:wordWrap w:val="0"/>
              <w:topLinePunct/>
              <w:spacing w:line="240" w:lineRule="auto"/>
              <w:rPr>
                <w:sz w:val="21"/>
                <w:szCs w:val="21"/>
              </w:rPr>
            </w:pPr>
            <w:r>
              <w:rPr>
                <w:sz w:val="21"/>
                <w:szCs w:val="21"/>
              </w:rPr>
              <w:t>2.资格审查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事人名单、政府采购严重违法失信行为记录名单</w:t>
            </w:r>
            <w:r>
              <w:rPr>
                <w:rFonts w:hint="eastAsia"/>
                <w:sz w:val="21"/>
                <w:szCs w:val="21"/>
              </w:rPr>
              <w:t>。】</w:t>
            </w:r>
          </w:p>
        </w:tc>
      </w:tr>
      <w:tr w:rsidR="00C07C74" w14:paraId="6670E65B" w14:textId="77777777">
        <w:tc>
          <w:tcPr>
            <w:tcW w:w="725" w:type="dxa"/>
            <w:vAlign w:val="center"/>
          </w:tcPr>
          <w:p w14:paraId="21F2B8D5" w14:textId="77777777" w:rsidR="00C07C74" w:rsidRDefault="00E24039">
            <w:pPr>
              <w:spacing w:line="240" w:lineRule="auto"/>
              <w:jc w:val="center"/>
              <w:rPr>
                <w:sz w:val="21"/>
                <w:szCs w:val="21"/>
              </w:rPr>
            </w:pPr>
            <w:r>
              <w:rPr>
                <w:rFonts w:hint="eastAsia"/>
                <w:sz w:val="21"/>
                <w:szCs w:val="21"/>
              </w:rPr>
              <w:t>4</w:t>
            </w:r>
          </w:p>
        </w:tc>
        <w:tc>
          <w:tcPr>
            <w:tcW w:w="2433" w:type="dxa"/>
            <w:vAlign w:val="center"/>
          </w:tcPr>
          <w:p w14:paraId="77A98709" w14:textId="77777777" w:rsidR="00C07C74" w:rsidRDefault="00E24039">
            <w:pPr>
              <w:wordWrap w:val="0"/>
              <w:topLinePunct/>
              <w:spacing w:line="240" w:lineRule="auto"/>
              <w:rPr>
                <w:sz w:val="21"/>
                <w:szCs w:val="21"/>
              </w:rPr>
            </w:pPr>
            <w:r>
              <w:rPr>
                <w:rFonts w:hint="eastAsia"/>
                <w:sz w:val="21"/>
                <w:szCs w:val="21"/>
              </w:rPr>
              <w:t>未处于被行政部门禁止参与政府采购活动的期限内</w:t>
            </w:r>
          </w:p>
        </w:tc>
        <w:tc>
          <w:tcPr>
            <w:tcW w:w="5364" w:type="dxa"/>
            <w:vAlign w:val="center"/>
          </w:tcPr>
          <w:p w14:paraId="3DAE654C" w14:textId="77777777" w:rsidR="00C07C74" w:rsidRDefault="00E24039">
            <w:pPr>
              <w:wordWrap w:val="0"/>
              <w:topLinePunct/>
              <w:spacing w:line="240" w:lineRule="auto"/>
              <w:rPr>
                <w:sz w:val="21"/>
                <w:szCs w:val="21"/>
              </w:rPr>
            </w:pPr>
            <w:r>
              <w:rPr>
                <w:rFonts w:hint="eastAsia"/>
                <w:sz w:val="21"/>
                <w:szCs w:val="21"/>
              </w:rPr>
              <w:t>投标人未处于被行政部门禁止参与政府采购活动的期限内。</w:t>
            </w:r>
            <w:r>
              <w:rPr>
                <w:sz w:val="21"/>
                <w:szCs w:val="21"/>
              </w:rPr>
              <w:t>【说明：①投标人按招标文件要求提供书面声明材料；②投标人未处于被行政部门禁止参与政府采购活动的期限内。】</w:t>
            </w:r>
          </w:p>
        </w:tc>
      </w:tr>
      <w:tr w:rsidR="00C07C74" w14:paraId="367C63BC" w14:textId="77777777">
        <w:tc>
          <w:tcPr>
            <w:tcW w:w="725" w:type="dxa"/>
            <w:vAlign w:val="center"/>
          </w:tcPr>
          <w:p w14:paraId="1442116B" w14:textId="77777777" w:rsidR="00C07C74" w:rsidRDefault="00E24039">
            <w:pPr>
              <w:spacing w:line="240" w:lineRule="auto"/>
              <w:jc w:val="center"/>
              <w:rPr>
                <w:sz w:val="21"/>
                <w:szCs w:val="21"/>
              </w:rPr>
            </w:pPr>
            <w:r>
              <w:rPr>
                <w:rFonts w:hint="eastAsia"/>
                <w:sz w:val="21"/>
                <w:szCs w:val="21"/>
              </w:rPr>
              <w:t>5</w:t>
            </w:r>
          </w:p>
        </w:tc>
        <w:tc>
          <w:tcPr>
            <w:tcW w:w="2433" w:type="dxa"/>
            <w:vAlign w:val="center"/>
          </w:tcPr>
          <w:p w14:paraId="45A2FFFA" w14:textId="77777777" w:rsidR="00C07C74" w:rsidRDefault="00E24039">
            <w:pPr>
              <w:wordWrap w:val="0"/>
              <w:topLinePunct/>
              <w:spacing w:line="240" w:lineRule="auto"/>
              <w:rPr>
                <w:sz w:val="21"/>
                <w:szCs w:val="21"/>
              </w:rPr>
            </w:pPr>
            <w:r>
              <w:rPr>
                <w:rFonts w:hint="eastAsia"/>
                <w:sz w:val="21"/>
                <w:szCs w:val="21"/>
              </w:rPr>
              <w:t>行贿犯罪记录</w:t>
            </w:r>
          </w:p>
        </w:tc>
        <w:tc>
          <w:tcPr>
            <w:tcW w:w="5364" w:type="dxa"/>
            <w:vAlign w:val="center"/>
          </w:tcPr>
          <w:p w14:paraId="1942E5F3" w14:textId="77777777" w:rsidR="00C07C74" w:rsidRDefault="00E24039">
            <w:pPr>
              <w:wordWrap w:val="0"/>
              <w:topLinePunct/>
              <w:spacing w:line="240" w:lineRule="auto"/>
              <w:rPr>
                <w:sz w:val="21"/>
                <w:szCs w:val="21"/>
              </w:rPr>
            </w:pPr>
            <w:r>
              <w:rPr>
                <w:rFonts w:hint="eastAsia"/>
                <w:sz w:val="21"/>
                <w:szCs w:val="21"/>
              </w:rPr>
              <w:t>在行贿犯罪信息查询期限内，投标人及其现任法定代表人、主要负责人没有行贿犯罪记录的书面声明材料。</w:t>
            </w:r>
            <w:r>
              <w:rPr>
                <w:sz w:val="21"/>
                <w:szCs w:val="21"/>
              </w:rPr>
              <w:t xml:space="preserve"> 【说明：①按招标文件要求提供书面声明材料，投标文件中不</w:t>
            </w:r>
            <w:r>
              <w:rPr>
                <w:sz w:val="21"/>
                <w:szCs w:val="21"/>
              </w:rPr>
              <w:lastRenderedPageBreak/>
              <w:t>需提供中国裁判文书网（https://wenshu.court.gov.cn）查询结果的证明材料；②在行贿犯罪信息查询期限内，供应商及其现任法定代表人、主要负责人没有行贿犯罪记录。】</w:t>
            </w:r>
          </w:p>
        </w:tc>
      </w:tr>
      <w:tr w:rsidR="00C07C74" w14:paraId="300BD096" w14:textId="77777777">
        <w:tc>
          <w:tcPr>
            <w:tcW w:w="725" w:type="dxa"/>
            <w:shd w:val="clear" w:color="auto" w:fill="auto"/>
            <w:vAlign w:val="center"/>
          </w:tcPr>
          <w:p w14:paraId="5D0AEF93" w14:textId="77777777" w:rsidR="00C07C74" w:rsidRDefault="00E24039">
            <w:pPr>
              <w:spacing w:line="240" w:lineRule="auto"/>
              <w:jc w:val="center"/>
              <w:rPr>
                <w:sz w:val="21"/>
                <w:szCs w:val="21"/>
              </w:rPr>
            </w:pPr>
            <w:r>
              <w:rPr>
                <w:rFonts w:hint="eastAsia"/>
                <w:sz w:val="21"/>
                <w:szCs w:val="21"/>
              </w:rPr>
              <w:lastRenderedPageBreak/>
              <w:t>6</w:t>
            </w:r>
          </w:p>
        </w:tc>
        <w:tc>
          <w:tcPr>
            <w:tcW w:w="2433" w:type="dxa"/>
            <w:shd w:val="clear" w:color="auto" w:fill="auto"/>
            <w:vAlign w:val="center"/>
          </w:tcPr>
          <w:p w14:paraId="0795B0CC" w14:textId="77777777" w:rsidR="00C07C74" w:rsidRDefault="00E24039">
            <w:pPr>
              <w:wordWrap w:val="0"/>
              <w:topLinePunct/>
              <w:spacing w:line="240" w:lineRule="auto"/>
              <w:rPr>
                <w:sz w:val="21"/>
                <w:szCs w:val="21"/>
              </w:rPr>
            </w:pPr>
            <w:r>
              <w:rPr>
                <w:rFonts w:hint="eastAsia"/>
                <w:sz w:val="21"/>
                <w:szCs w:val="21"/>
              </w:rPr>
              <w:t>单位负责人为同一人或者存在直接控股、管理关系的不同供应商，不得参加同一项目的投标</w:t>
            </w:r>
          </w:p>
        </w:tc>
        <w:tc>
          <w:tcPr>
            <w:tcW w:w="5364" w:type="dxa"/>
            <w:shd w:val="clear" w:color="auto" w:fill="auto"/>
            <w:vAlign w:val="center"/>
          </w:tcPr>
          <w:p w14:paraId="14AC4626" w14:textId="77777777" w:rsidR="00C07C74" w:rsidRDefault="00E24039">
            <w:pPr>
              <w:wordWrap w:val="0"/>
              <w:topLinePunct/>
              <w:spacing w:line="240" w:lineRule="auto"/>
              <w:rPr>
                <w:sz w:val="21"/>
                <w:szCs w:val="21"/>
              </w:rPr>
            </w:pPr>
            <w:r>
              <w:rPr>
                <w:rFonts w:hint="eastAsia"/>
                <w:sz w:val="21"/>
                <w:szCs w:val="21"/>
              </w:rPr>
              <w:t>负责人为同一人或者存在直接控股、管理关系的不同投标人未同时参加本项目书面声明材料。</w:t>
            </w:r>
            <w:r>
              <w:rPr>
                <w:sz w:val="21"/>
                <w:szCs w:val="21"/>
              </w:rPr>
              <w:t>【说明：①投标人按招标文件要求提供书面声明材料；②参加本项目采购活动的投标人中无与其他同时参加本项目的投标人负责人为同一人的情况，不存在直接控股、管理关系的投标人参加本项目的情况。】</w:t>
            </w:r>
          </w:p>
        </w:tc>
      </w:tr>
      <w:tr w:rsidR="00C07C74" w14:paraId="7A5F7B31" w14:textId="77777777">
        <w:tc>
          <w:tcPr>
            <w:tcW w:w="725" w:type="dxa"/>
            <w:vAlign w:val="center"/>
          </w:tcPr>
          <w:p w14:paraId="504DC77C" w14:textId="77777777" w:rsidR="00C07C74" w:rsidRDefault="00E24039">
            <w:pPr>
              <w:spacing w:line="240" w:lineRule="auto"/>
              <w:jc w:val="center"/>
              <w:rPr>
                <w:sz w:val="21"/>
                <w:szCs w:val="21"/>
              </w:rPr>
            </w:pPr>
            <w:r>
              <w:rPr>
                <w:rFonts w:hint="eastAsia"/>
                <w:sz w:val="21"/>
                <w:szCs w:val="21"/>
              </w:rPr>
              <w:t>7</w:t>
            </w:r>
          </w:p>
        </w:tc>
        <w:tc>
          <w:tcPr>
            <w:tcW w:w="2433" w:type="dxa"/>
            <w:vAlign w:val="center"/>
          </w:tcPr>
          <w:p w14:paraId="52EAB457" w14:textId="77777777" w:rsidR="00C07C74" w:rsidRDefault="00E24039">
            <w:pPr>
              <w:wordWrap w:val="0"/>
              <w:topLinePunct/>
              <w:spacing w:line="240" w:lineRule="auto"/>
              <w:rPr>
                <w:sz w:val="21"/>
                <w:szCs w:val="21"/>
              </w:rPr>
            </w:pPr>
            <w:r>
              <w:rPr>
                <w:rFonts w:hint="eastAsia"/>
                <w:sz w:val="21"/>
                <w:szCs w:val="21"/>
              </w:rPr>
              <w:t>投标文件签章</w:t>
            </w:r>
          </w:p>
        </w:tc>
        <w:tc>
          <w:tcPr>
            <w:tcW w:w="5364" w:type="dxa"/>
            <w:vAlign w:val="center"/>
          </w:tcPr>
          <w:p w14:paraId="111554B6" w14:textId="77777777" w:rsidR="00C07C74" w:rsidRDefault="00E24039">
            <w:pPr>
              <w:wordWrap w:val="0"/>
              <w:topLinePunct/>
              <w:spacing w:line="240" w:lineRule="auto"/>
              <w:rPr>
                <w:sz w:val="21"/>
                <w:szCs w:val="21"/>
              </w:rPr>
            </w:pPr>
            <w:r>
              <w:rPr>
                <w:rFonts w:hint="eastAsia"/>
                <w:sz w:val="21"/>
                <w:szCs w:val="21"/>
              </w:rPr>
              <w:t>投标文件加盖有投标人（法定名称）电子签章。【说明：无须提供证明材料，上传空白页即可，不对本项上传的材料作资格审查】</w:t>
            </w:r>
          </w:p>
        </w:tc>
      </w:tr>
      <w:tr w:rsidR="00C07C74" w14:paraId="3B43E7C4" w14:textId="77777777">
        <w:tc>
          <w:tcPr>
            <w:tcW w:w="725" w:type="dxa"/>
            <w:vAlign w:val="center"/>
          </w:tcPr>
          <w:p w14:paraId="3C060608" w14:textId="77777777" w:rsidR="00C07C74" w:rsidRDefault="00E24039">
            <w:pPr>
              <w:spacing w:line="240" w:lineRule="auto"/>
              <w:jc w:val="center"/>
              <w:rPr>
                <w:sz w:val="21"/>
                <w:szCs w:val="21"/>
              </w:rPr>
            </w:pPr>
            <w:r>
              <w:rPr>
                <w:rFonts w:hint="eastAsia"/>
                <w:sz w:val="21"/>
                <w:szCs w:val="21"/>
              </w:rPr>
              <w:t>8</w:t>
            </w:r>
          </w:p>
        </w:tc>
        <w:tc>
          <w:tcPr>
            <w:tcW w:w="2433" w:type="dxa"/>
            <w:vAlign w:val="center"/>
          </w:tcPr>
          <w:p w14:paraId="4E2224DE" w14:textId="77777777" w:rsidR="00C07C74" w:rsidRDefault="00E24039">
            <w:pPr>
              <w:wordWrap w:val="0"/>
              <w:topLinePunct/>
              <w:spacing w:line="240" w:lineRule="auto"/>
              <w:rPr>
                <w:sz w:val="21"/>
                <w:szCs w:val="21"/>
              </w:rPr>
            </w:pPr>
            <w:r>
              <w:rPr>
                <w:rFonts w:hint="eastAsia"/>
                <w:sz w:val="21"/>
                <w:szCs w:val="21"/>
              </w:rPr>
              <w:t>投标文件资格响应文件的语言</w:t>
            </w:r>
          </w:p>
        </w:tc>
        <w:tc>
          <w:tcPr>
            <w:tcW w:w="5364" w:type="dxa"/>
            <w:vAlign w:val="center"/>
          </w:tcPr>
          <w:p w14:paraId="0EED28D3" w14:textId="77777777" w:rsidR="00C07C74" w:rsidRDefault="00E24039">
            <w:pPr>
              <w:wordWrap w:val="0"/>
              <w:topLinePunct/>
              <w:spacing w:line="240" w:lineRule="auto"/>
              <w:rPr>
                <w:sz w:val="21"/>
                <w:szCs w:val="21"/>
              </w:rPr>
            </w:pPr>
            <w:r>
              <w:rPr>
                <w:rFonts w:hint="eastAsia"/>
                <w:sz w:val="21"/>
                <w:szCs w:val="21"/>
              </w:rPr>
              <w:t>语言符合招标文件的要求。</w:t>
            </w:r>
            <w:r>
              <w:rPr>
                <w:sz w:val="21"/>
                <w:szCs w:val="21"/>
              </w:rPr>
              <w:t>【说明：投标人无须提供证明材料，上传空白页即可，不对本项上传的材料作资格审查】</w:t>
            </w:r>
          </w:p>
        </w:tc>
      </w:tr>
      <w:tr w:rsidR="00C07C74" w14:paraId="7275C7CB" w14:textId="77777777">
        <w:tc>
          <w:tcPr>
            <w:tcW w:w="725" w:type="dxa"/>
            <w:vAlign w:val="center"/>
          </w:tcPr>
          <w:p w14:paraId="371F1E20" w14:textId="77777777" w:rsidR="00C07C74" w:rsidRDefault="00E24039">
            <w:pPr>
              <w:spacing w:line="240" w:lineRule="auto"/>
              <w:jc w:val="center"/>
              <w:rPr>
                <w:sz w:val="21"/>
                <w:szCs w:val="21"/>
              </w:rPr>
            </w:pPr>
            <w:r>
              <w:rPr>
                <w:rFonts w:hint="eastAsia"/>
                <w:sz w:val="21"/>
                <w:szCs w:val="21"/>
              </w:rPr>
              <w:t>9</w:t>
            </w:r>
          </w:p>
        </w:tc>
        <w:tc>
          <w:tcPr>
            <w:tcW w:w="2433" w:type="dxa"/>
            <w:vAlign w:val="center"/>
          </w:tcPr>
          <w:p w14:paraId="3FD375E3" w14:textId="77777777" w:rsidR="00C07C74" w:rsidRDefault="00E24039">
            <w:pPr>
              <w:wordWrap w:val="0"/>
              <w:topLinePunct/>
              <w:spacing w:line="240" w:lineRule="auto"/>
              <w:rPr>
                <w:sz w:val="21"/>
                <w:szCs w:val="21"/>
              </w:rPr>
            </w:pPr>
            <w:r>
              <w:rPr>
                <w:rFonts w:hint="eastAsia"/>
                <w:sz w:val="21"/>
                <w:szCs w:val="21"/>
              </w:rPr>
              <w:t>法律、行政法规规定的其他条件</w:t>
            </w:r>
          </w:p>
        </w:tc>
        <w:tc>
          <w:tcPr>
            <w:tcW w:w="5364" w:type="dxa"/>
            <w:vAlign w:val="center"/>
          </w:tcPr>
          <w:p w14:paraId="2E5E4B26" w14:textId="77777777" w:rsidR="00C07C74" w:rsidRDefault="00E24039">
            <w:pPr>
              <w:wordWrap w:val="0"/>
              <w:topLinePunct/>
              <w:spacing w:line="240" w:lineRule="auto"/>
              <w:rPr>
                <w:sz w:val="21"/>
                <w:szCs w:val="21"/>
              </w:rPr>
            </w:pPr>
            <w:r>
              <w:rPr>
                <w:rFonts w:hint="eastAsia"/>
                <w:sz w:val="21"/>
                <w:szCs w:val="21"/>
              </w:rPr>
              <w:t>采购人对法律、行政法规规定的其他条件无其他特殊要求，投标人可不提供证明材料。</w:t>
            </w:r>
            <w:r>
              <w:rPr>
                <w:sz w:val="21"/>
                <w:szCs w:val="21"/>
              </w:rPr>
              <w:t>【说明：投标人无须提供证明材料，上传空白页即可，不对本项上传的材料作资格审查】</w:t>
            </w:r>
          </w:p>
        </w:tc>
      </w:tr>
      <w:tr w:rsidR="00C07C74" w14:paraId="3731CD51" w14:textId="77777777">
        <w:tc>
          <w:tcPr>
            <w:tcW w:w="725" w:type="dxa"/>
            <w:vAlign w:val="center"/>
          </w:tcPr>
          <w:p w14:paraId="2B7EB287" w14:textId="77777777" w:rsidR="00C07C74" w:rsidRDefault="00E24039">
            <w:pPr>
              <w:spacing w:line="240" w:lineRule="auto"/>
              <w:jc w:val="center"/>
              <w:rPr>
                <w:sz w:val="21"/>
                <w:szCs w:val="21"/>
              </w:rPr>
            </w:pPr>
            <w:r>
              <w:rPr>
                <w:rFonts w:hint="eastAsia"/>
                <w:sz w:val="21"/>
                <w:szCs w:val="21"/>
              </w:rPr>
              <w:t>10</w:t>
            </w:r>
          </w:p>
        </w:tc>
        <w:tc>
          <w:tcPr>
            <w:tcW w:w="2433" w:type="dxa"/>
            <w:vAlign w:val="center"/>
          </w:tcPr>
          <w:p w14:paraId="3693C195" w14:textId="77777777" w:rsidR="00C07C74" w:rsidRDefault="00E24039">
            <w:pPr>
              <w:wordWrap w:val="0"/>
              <w:topLinePunct/>
              <w:spacing w:line="240" w:lineRule="auto"/>
              <w:rPr>
                <w:sz w:val="21"/>
                <w:szCs w:val="21"/>
              </w:rPr>
            </w:pPr>
            <w:r>
              <w:rPr>
                <w:rFonts w:hint="eastAsia"/>
                <w:sz w:val="21"/>
                <w:szCs w:val="21"/>
              </w:rPr>
              <w:t>不属于国家相关法律法规规定的其他禁止参加投标的情形</w:t>
            </w:r>
          </w:p>
        </w:tc>
        <w:tc>
          <w:tcPr>
            <w:tcW w:w="5364" w:type="dxa"/>
            <w:vAlign w:val="center"/>
          </w:tcPr>
          <w:p w14:paraId="5D76311E" w14:textId="77777777" w:rsidR="00C07C74" w:rsidRDefault="00E24039">
            <w:pPr>
              <w:wordWrap w:val="0"/>
              <w:topLinePunct/>
              <w:spacing w:line="240" w:lineRule="auto"/>
              <w:rPr>
                <w:sz w:val="21"/>
                <w:szCs w:val="21"/>
              </w:rPr>
            </w:pPr>
            <w:r>
              <w:rPr>
                <w:sz w:val="21"/>
                <w:szCs w:val="21"/>
              </w:rPr>
              <w:t>1、根据招标文件的要求不属于禁止参加投标或投标无效的供应商；</w:t>
            </w:r>
          </w:p>
          <w:p w14:paraId="1A472A63" w14:textId="77777777" w:rsidR="00C07C74" w:rsidRDefault="00E24039">
            <w:pPr>
              <w:wordWrap w:val="0"/>
              <w:topLinePunct/>
              <w:spacing w:line="240" w:lineRule="auto"/>
              <w:rPr>
                <w:sz w:val="21"/>
                <w:szCs w:val="21"/>
              </w:rPr>
            </w:pPr>
            <w:r>
              <w:rPr>
                <w:sz w:val="21"/>
                <w:szCs w:val="21"/>
              </w:rPr>
              <w:t>2、资格审查小组未发现或者未知晓投标人存在属于国家相关法律法规规定的禁止参加投标或投标无效的供应商。【说明：投标人无须提供证明材料，上传空白页即可，不对本项上传的材料作资格审查】</w:t>
            </w:r>
          </w:p>
        </w:tc>
      </w:tr>
    </w:tbl>
    <w:p w14:paraId="0C9E5C7E" w14:textId="77777777" w:rsidR="00C07C74" w:rsidRDefault="00E24039">
      <w:pPr>
        <w:wordWrap w:val="0"/>
        <w:topLinePunct/>
        <w:rPr>
          <w:b/>
          <w:bCs/>
        </w:rPr>
      </w:pPr>
      <w:r>
        <w:rPr>
          <w:rFonts w:hint="eastAsia"/>
          <w:b/>
          <w:bCs/>
        </w:rPr>
        <w:t>2、供应商特殊资格要求</w:t>
      </w:r>
    </w:p>
    <w:p w14:paraId="324F0CDD" w14:textId="77777777" w:rsidR="00C07C74" w:rsidRDefault="00E24039">
      <w:pPr>
        <w:wordWrap w:val="0"/>
        <w:topLinePunct/>
        <w:ind w:firstLineChars="200" w:firstLine="482"/>
        <w:rPr>
          <w:b/>
          <w:bCs/>
        </w:rPr>
      </w:pPr>
      <w:r>
        <w:rPr>
          <w:rFonts w:hint="eastAsia"/>
          <w:b/>
          <w:bCs/>
        </w:rPr>
        <w:t>无</w:t>
      </w:r>
    </w:p>
    <w:p w14:paraId="1DAD51E1" w14:textId="77777777" w:rsidR="00C07C74" w:rsidRDefault="00E24039">
      <w:pPr>
        <w:pStyle w:val="2"/>
      </w:pPr>
      <w:r>
        <w:rPr>
          <w:rFonts w:hint="eastAsia"/>
        </w:rPr>
        <w:t>二、投标人特殊资格要求（如有）</w:t>
      </w:r>
    </w:p>
    <w:p w14:paraId="1D2AE52E" w14:textId="77777777" w:rsidR="00C07C74" w:rsidRDefault="00E24039">
      <w:pPr>
        <w:wordWrap w:val="0"/>
        <w:topLinePunct/>
        <w:ind w:firstLineChars="200" w:firstLine="480"/>
      </w:pPr>
      <w:r>
        <w:rPr>
          <w:rFonts w:hint="eastAsia"/>
        </w:rPr>
        <w:t>无</w:t>
      </w:r>
    </w:p>
    <w:p w14:paraId="11A6D148" w14:textId="77777777" w:rsidR="00C07C74" w:rsidRDefault="00E24039">
      <w:pPr>
        <w:pStyle w:val="2"/>
      </w:pPr>
      <w:r>
        <w:rPr>
          <w:rFonts w:hint="eastAsia"/>
        </w:rPr>
        <w:t>三、主要技术要求与标准</w:t>
      </w:r>
    </w:p>
    <w:p w14:paraId="47B77A24" w14:textId="77777777" w:rsidR="00C07C74" w:rsidRDefault="00E24039">
      <w:pPr>
        <w:pStyle w:val="a8"/>
        <w:numPr>
          <w:ilvl w:val="0"/>
          <w:numId w:val="2"/>
        </w:numPr>
        <w:ind w:firstLineChars="0"/>
        <w:rPr>
          <w:sz w:val="21"/>
          <w:szCs w:val="21"/>
        </w:rPr>
      </w:pPr>
      <w:r>
        <w:rPr>
          <w:rFonts w:hint="eastAsia"/>
          <w:sz w:val="21"/>
          <w:szCs w:val="21"/>
        </w:rPr>
        <w:t>系统升级后应保证原系统所有功能正常运行，确保数据的完整性和可用性。</w:t>
      </w:r>
    </w:p>
    <w:p w14:paraId="64D59FC0" w14:textId="77777777" w:rsidR="00C07C74" w:rsidRDefault="00E24039">
      <w:pPr>
        <w:pStyle w:val="a8"/>
        <w:numPr>
          <w:ilvl w:val="0"/>
          <w:numId w:val="2"/>
        </w:numPr>
        <w:ind w:firstLineChars="0"/>
        <w:rPr>
          <w:sz w:val="21"/>
          <w:szCs w:val="21"/>
        </w:rPr>
      </w:pPr>
      <w:r>
        <w:rPr>
          <w:rFonts w:hint="eastAsia"/>
          <w:sz w:val="21"/>
          <w:szCs w:val="21"/>
        </w:rPr>
        <w:t>系统升级后应与现有的操作系统、硬件以及其他相关软件应用程序兼容，确保用户可以无缝过渡到新版本。</w:t>
      </w:r>
    </w:p>
    <w:p w14:paraId="725E7F6F" w14:textId="77777777" w:rsidR="00C07C74" w:rsidRDefault="00E24039">
      <w:pPr>
        <w:pStyle w:val="a8"/>
        <w:numPr>
          <w:ilvl w:val="0"/>
          <w:numId w:val="2"/>
        </w:numPr>
        <w:ind w:firstLineChars="0"/>
        <w:rPr>
          <w:sz w:val="21"/>
          <w:szCs w:val="21"/>
        </w:rPr>
      </w:pPr>
      <w:r>
        <w:rPr>
          <w:rFonts w:hint="eastAsia"/>
          <w:sz w:val="21"/>
          <w:szCs w:val="21"/>
        </w:rPr>
        <w:t>新版本应提供良好的性能，包括处理速度、内存和资源管理。</w:t>
      </w:r>
    </w:p>
    <w:p w14:paraId="2E4BBABD" w14:textId="77777777" w:rsidR="00C07C74" w:rsidRDefault="00E24039">
      <w:pPr>
        <w:pStyle w:val="a8"/>
        <w:numPr>
          <w:ilvl w:val="0"/>
          <w:numId w:val="2"/>
        </w:numPr>
        <w:ind w:firstLineChars="0"/>
        <w:rPr>
          <w:sz w:val="21"/>
          <w:szCs w:val="21"/>
        </w:rPr>
      </w:pPr>
      <w:r>
        <w:rPr>
          <w:rFonts w:hint="eastAsia"/>
          <w:sz w:val="21"/>
          <w:szCs w:val="21"/>
        </w:rPr>
        <w:t>系统升级应包括安全补丁和漏洞修复，以保护用户免受安全威胁。</w:t>
      </w:r>
    </w:p>
    <w:p w14:paraId="2A47B06A" w14:textId="77777777" w:rsidR="00C07C74" w:rsidRDefault="00E24039">
      <w:pPr>
        <w:pStyle w:val="a8"/>
        <w:numPr>
          <w:ilvl w:val="0"/>
          <w:numId w:val="2"/>
        </w:numPr>
        <w:ind w:firstLineChars="0"/>
        <w:rPr>
          <w:sz w:val="21"/>
          <w:szCs w:val="21"/>
        </w:rPr>
      </w:pPr>
      <w:r>
        <w:rPr>
          <w:rFonts w:hint="eastAsia"/>
          <w:sz w:val="21"/>
          <w:szCs w:val="21"/>
        </w:rPr>
        <w:lastRenderedPageBreak/>
        <w:t>新版本应减少崩溃和错误发生的概率，提供稳定的用户体验。</w:t>
      </w:r>
    </w:p>
    <w:p w14:paraId="1B479E7D" w14:textId="77777777" w:rsidR="00C07C74" w:rsidRDefault="00E24039">
      <w:pPr>
        <w:pStyle w:val="a8"/>
        <w:numPr>
          <w:ilvl w:val="0"/>
          <w:numId w:val="2"/>
        </w:numPr>
        <w:ind w:firstLineChars="0"/>
        <w:rPr>
          <w:sz w:val="21"/>
          <w:szCs w:val="21"/>
        </w:rPr>
      </w:pPr>
      <w:r>
        <w:rPr>
          <w:rFonts w:hint="eastAsia"/>
          <w:sz w:val="21"/>
          <w:szCs w:val="21"/>
        </w:rPr>
        <w:t>用户界面的改进应提高易用性，减少用户的学习曲线。</w:t>
      </w:r>
    </w:p>
    <w:p w14:paraId="2597DBEE" w14:textId="77777777" w:rsidR="00C07C74" w:rsidRDefault="00E24039">
      <w:pPr>
        <w:pStyle w:val="a8"/>
        <w:numPr>
          <w:ilvl w:val="0"/>
          <w:numId w:val="2"/>
        </w:numPr>
        <w:ind w:firstLineChars="0"/>
        <w:rPr>
          <w:sz w:val="21"/>
          <w:szCs w:val="21"/>
        </w:rPr>
      </w:pPr>
      <w:r>
        <w:rPr>
          <w:rFonts w:hint="eastAsia"/>
          <w:sz w:val="21"/>
          <w:szCs w:val="21"/>
        </w:rPr>
        <w:t>新版本应包含用户期望的新功能和改进，以提升软件的实用性和吸引力。</w:t>
      </w:r>
    </w:p>
    <w:p w14:paraId="4DDD0DFB" w14:textId="77777777" w:rsidR="00C07C74" w:rsidRDefault="00E24039">
      <w:pPr>
        <w:pStyle w:val="a8"/>
        <w:numPr>
          <w:ilvl w:val="0"/>
          <w:numId w:val="2"/>
        </w:numPr>
        <w:ind w:firstLineChars="0"/>
        <w:rPr>
          <w:sz w:val="21"/>
          <w:szCs w:val="21"/>
        </w:rPr>
      </w:pPr>
      <w:r>
        <w:rPr>
          <w:rFonts w:hint="eastAsia"/>
          <w:sz w:val="21"/>
          <w:szCs w:val="21"/>
        </w:rPr>
        <w:t>系统升级应确保用户数据的完整性和可用性，包括数据迁移策略和工具。</w:t>
      </w:r>
    </w:p>
    <w:p w14:paraId="346E2BD4" w14:textId="77777777" w:rsidR="00C07C74" w:rsidRDefault="00E24039">
      <w:pPr>
        <w:pStyle w:val="a8"/>
        <w:numPr>
          <w:ilvl w:val="0"/>
          <w:numId w:val="2"/>
        </w:numPr>
        <w:ind w:firstLineChars="0"/>
        <w:rPr>
          <w:sz w:val="21"/>
          <w:szCs w:val="21"/>
        </w:rPr>
      </w:pPr>
      <w:r>
        <w:rPr>
          <w:rFonts w:hint="eastAsia"/>
          <w:sz w:val="21"/>
          <w:szCs w:val="21"/>
        </w:rPr>
        <w:t>新版本应经过彻底的测试，包括单元测试、集成测试和用户接受测试，以确保升级后的系统质量。</w:t>
      </w:r>
    </w:p>
    <w:p w14:paraId="01942F19" w14:textId="77777777" w:rsidR="00C07C74" w:rsidRDefault="00E24039">
      <w:pPr>
        <w:pStyle w:val="2"/>
      </w:pPr>
      <w:r>
        <w:rPr>
          <w:rFonts w:hint="eastAsia"/>
        </w:rPr>
        <w:t>四、主要品目信息的标的参数</w:t>
      </w:r>
    </w:p>
    <w:tbl>
      <w:tblPr>
        <w:tblStyle w:val="a7"/>
        <w:tblW w:w="0" w:type="auto"/>
        <w:tblLook w:val="04A0" w:firstRow="1" w:lastRow="0" w:firstColumn="1" w:lastColumn="0" w:noHBand="0" w:noVBand="1"/>
      </w:tblPr>
      <w:tblGrid>
        <w:gridCol w:w="692"/>
        <w:gridCol w:w="1433"/>
        <w:gridCol w:w="6397"/>
      </w:tblGrid>
      <w:tr w:rsidR="00C07C74" w14:paraId="28116BF3" w14:textId="77777777">
        <w:tc>
          <w:tcPr>
            <w:tcW w:w="692" w:type="dxa"/>
            <w:shd w:val="clear" w:color="auto" w:fill="auto"/>
            <w:vAlign w:val="center"/>
          </w:tcPr>
          <w:p w14:paraId="2CDF85B6" w14:textId="77777777" w:rsidR="00C07C74" w:rsidRDefault="00E24039">
            <w:pPr>
              <w:pStyle w:val="a8"/>
              <w:spacing w:line="240" w:lineRule="auto"/>
              <w:ind w:firstLineChars="0" w:firstLine="0"/>
              <w:jc w:val="center"/>
              <w:rPr>
                <w:sz w:val="21"/>
                <w:szCs w:val="21"/>
              </w:rPr>
            </w:pPr>
            <w:r>
              <w:rPr>
                <w:rFonts w:hint="eastAsia"/>
                <w:sz w:val="21"/>
                <w:szCs w:val="21"/>
              </w:rPr>
              <w:t>序号</w:t>
            </w:r>
          </w:p>
        </w:tc>
        <w:tc>
          <w:tcPr>
            <w:tcW w:w="1433" w:type="dxa"/>
            <w:shd w:val="clear" w:color="auto" w:fill="auto"/>
            <w:vAlign w:val="center"/>
          </w:tcPr>
          <w:p w14:paraId="1619505E" w14:textId="77777777" w:rsidR="00C07C74" w:rsidRDefault="00E24039">
            <w:pPr>
              <w:pStyle w:val="a8"/>
              <w:spacing w:line="240" w:lineRule="auto"/>
              <w:ind w:firstLineChars="0" w:firstLine="0"/>
              <w:jc w:val="center"/>
              <w:rPr>
                <w:sz w:val="21"/>
                <w:szCs w:val="21"/>
              </w:rPr>
            </w:pPr>
            <w:r>
              <w:rPr>
                <w:rFonts w:hint="eastAsia"/>
                <w:sz w:val="21"/>
                <w:szCs w:val="21"/>
              </w:rPr>
              <w:t>品目</w:t>
            </w:r>
          </w:p>
        </w:tc>
        <w:tc>
          <w:tcPr>
            <w:tcW w:w="6397" w:type="dxa"/>
          </w:tcPr>
          <w:p w14:paraId="642CDC6F" w14:textId="77777777" w:rsidR="00C07C74" w:rsidRDefault="00E24039">
            <w:pPr>
              <w:pStyle w:val="a8"/>
              <w:spacing w:line="240" w:lineRule="auto"/>
              <w:ind w:firstLineChars="0" w:firstLine="0"/>
              <w:jc w:val="center"/>
              <w:rPr>
                <w:sz w:val="21"/>
                <w:szCs w:val="21"/>
              </w:rPr>
            </w:pPr>
            <w:r>
              <w:rPr>
                <w:rFonts w:hint="eastAsia"/>
                <w:sz w:val="21"/>
                <w:szCs w:val="21"/>
              </w:rPr>
              <w:t>主要技术指标</w:t>
            </w:r>
          </w:p>
        </w:tc>
      </w:tr>
      <w:tr w:rsidR="00C07C74" w14:paraId="4A661CEC" w14:textId="77777777">
        <w:tc>
          <w:tcPr>
            <w:tcW w:w="692" w:type="dxa"/>
            <w:shd w:val="clear" w:color="auto" w:fill="auto"/>
            <w:vAlign w:val="center"/>
          </w:tcPr>
          <w:p w14:paraId="3F670E5D" w14:textId="77777777" w:rsidR="00C07C74" w:rsidRDefault="00E24039">
            <w:pPr>
              <w:pStyle w:val="a8"/>
              <w:spacing w:line="240" w:lineRule="auto"/>
              <w:ind w:firstLineChars="0" w:firstLine="0"/>
              <w:jc w:val="center"/>
              <w:rPr>
                <w:sz w:val="21"/>
                <w:szCs w:val="21"/>
              </w:rPr>
            </w:pPr>
            <w:r>
              <w:rPr>
                <w:rFonts w:hint="eastAsia"/>
                <w:sz w:val="21"/>
                <w:szCs w:val="21"/>
              </w:rPr>
              <w:t>1</w:t>
            </w:r>
          </w:p>
        </w:tc>
        <w:tc>
          <w:tcPr>
            <w:tcW w:w="1433" w:type="dxa"/>
            <w:shd w:val="clear" w:color="auto" w:fill="auto"/>
            <w:vAlign w:val="center"/>
          </w:tcPr>
          <w:p w14:paraId="6F9ECB64" w14:textId="77777777" w:rsidR="00C07C74" w:rsidRDefault="00E24039">
            <w:pPr>
              <w:pStyle w:val="a8"/>
              <w:spacing w:line="240" w:lineRule="auto"/>
              <w:ind w:firstLineChars="0" w:firstLine="0"/>
              <w:jc w:val="center"/>
              <w:rPr>
                <w:sz w:val="21"/>
                <w:szCs w:val="21"/>
              </w:rPr>
            </w:pPr>
            <w:r>
              <w:rPr>
                <w:rFonts w:hint="eastAsia"/>
                <w:sz w:val="21"/>
                <w:szCs w:val="21"/>
              </w:rPr>
              <w:t>网络阅卷平</w:t>
            </w:r>
          </w:p>
          <w:p w14:paraId="39EDB1B7" w14:textId="77777777" w:rsidR="00C07C74" w:rsidRDefault="00E24039">
            <w:pPr>
              <w:pStyle w:val="a8"/>
              <w:spacing w:line="240" w:lineRule="auto"/>
              <w:ind w:firstLineChars="0" w:firstLine="0"/>
              <w:jc w:val="center"/>
              <w:rPr>
                <w:sz w:val="21"/>
                <w:szCs w:val="21"/>
              </w:rPr>
            </w:pPr>
            <w:r>
              <w:rPr>
                <w:rFonts w:hint="eastAsia"/>
                <w:sz w:val="21"/>
                <w:szCs w:val="21"/>
              </w:rPr>
              <w:t>台升级服务</w:t>
            </w:r>
          </w:p>
        </w:tc>
        <w:tc>
          <w:tcPr>
            <w:tcW w:w="6397" w:type="dxa"/>
          </w:tcPr>
          <w:p w14:paraId="6EC79304" w14:textId="77777777" w:rsidR="00C07C74" w:rsidRDefault="00E24039">
            <w:pPr>
              <w:wordWrap w:val="0"/>
              <w:topLinePunct/>
              <w:spacing w:line="240" w:lineRule="auto"/>
              <w:rPr>
                <w:rFonts w:eastAsia="微软雅黑"/>
                <w:b/>
                <w:bCs/>
                <w:sz w:val="21"/>
                <w:szCs w:val="21"/>
              </w:rPr>
            </w:pPr>
            <w:r>
              <w:rPr>
                <w:rFonts w:ascii="微软雅黑" w:eastAsia="微软雅黑" w:hAnsi="微软雅黑" w:cs="微软雅黑" w:hint="eastAsia"/>
                <w:b/>
                <w:bCs/>
                <w:sz w:val="21"/>
                <w:szCs w:val="21"/>
              </w:rPr>
              <w:t>【一】功能新增与升级</w:t>
            </w:r>
          </w:p>
          <w:p w14:paraId="796002FA" w14:textId="77777777" w:rsidR="00C07C74" w:rsidRDefault="00E24039">
            <w:pPr>
              <w:numPr>
                <w:ilvl w:val="0"/>
                <w:numId w:val="3"/>
              </w:numPr>
              <w:wordWrap w:val="0"/>
              <w:topLinePunct/>
              <w:spacing w:line="240" w:lineRule="auto"/>
              <w:rPr>
                <w:sz w:val="21"/>
                <w:szCs w:val="21"/>
              </w:rPr>
            </w:pPr>
            <w:r>
              <w:rPr>
                <w:rFonts w:hint="eastAsia"/>
                <w:sz w:val="21"/>
                <w:szCs w:val="21"/>
              </w:rPr>
              <w:t>考试信息非盲阅复核二次确认功能防止误操作，增加对学生信息的保护以及提高阅卷的公平性；</w:t>
            </w:r>
          </w:p>
          <w:p w14:paraId="735F1AD7" w14:textId="77777777" w:rsidR="00C07C74" w:rsidRDefault="00E24039">
            <w:pPr>
              <w:numPr>
                <w:ilvl w:val="0"/>
                <w:numId w:val="3"/>
              </w:numPr>
              <w:wordWrap w:val="0"/>
              <w:topLinePunct/>
              <w:spacing w:line="240" w:lineRule="auto"/>
              <w:rPr>
                <w:sz w:val="21"/>
                <w:szCs w:val="21"/>
              </w:rPr>
            </w:pPr>
            <w:r>
              <w:rPr>
                <w:rFonts w:hint="eastAsia"/>
                <w:sz w:val="21"/>
                <w:szCs w:val="21"/>
              </w:rPr>
              <w:t>学生成绩查询增加按班级筛选以及班级学生试卷的打印试卷功能，打印内容包括得分情况、客观题机阅痕迹、主观题的阅卷痕迹及阅卷老师信息；</w:t>
            </w:r>
          </w:p>
          <w:p w14:paraId="2295AB36" w14:textId="77777777" w:rsidR="00C07C74" w:rsidRDefault="00E24039">
            <w:pPr>
              <w:numPr>
                <w:ilvl w:val="0"/>
                <w:numId w:val="3"/>
              </w:numPr>
              <w:wordWrap w:val="0"/>
              <w:topLinePunct/>
              <w:spacing w:line="240" w:lineRule="auto"/>
              <w:rPr>
                <w:sz w:val="21"/>
                <w:szCs w:val="21"/>
              </w:rPr>
            </w:pPr>
            <w:r>
              <w:rPr>
                <w:rFonts w:hint="eastAsia"/>
                <w:sz w:val="21"/>
                <w:szCs w:val="21"/>
              </w:rPr>
              <w:t>学生成绩分析列表增加按班级筛选以及班级学生试卷的打印试卷功能，打印内容包括得分情况、客观题机阅痕迹、主观题的阅卷痕迹及阅卷老师信息；</w:t>
            </w:r>
          </w:p>
          <w:p w14:paraId="62D5E8E4" w14:textId="77777777" w:rsidR="00C07C74" w:rsidRDefault="00E24039">
            <w:pPr>
              <w:numPr>
                <w:ilvl w:val="0"/>
                <w:numId w:val="3"/>
              </w:numPr>
              <w:wordWrap w:val="0"/>
              <w:topLinePunct/>
              <w:spacing w:line="240" w:lineRule="auto"/>
              <w:rPr>
                <w:sz w:val="21"/>
                <w:szCs w:val="21"/>
              </w:rPr>
            </w:pPr>
            <w:r>
              <w:rPr>
                <w:rFonts w:hint="eastAsia"/>
                <w:sz w:val="21"/>
                <w:szCs w:val="21"/>
              </w:rPr>
              <w:t>考试归档信息增加按班级筛选以及班级学生试卷的打印试卷功能，打印内容包括得分情况、客观题机阅痕迹、主观题的阅卷痕迹及阅卷老师信息；</w:t>
            </w:r>
          </w:p>
          <w:p w14:paraId="43546E76" w14:textId="77777777" w:rsidR="00C07C74" w:rsidRDefault="00E24039">
            <w:pPr>
              <w:numPr>
                <w:ilvl w:val="0"/>
                <w:numId w:val="3"/>
              </w:numPr>
              <w:wordWrap w:val="0"/>
              <w:topLinePunct/>
              <w:spacing w:line="240" w:lineRule="auto"/>
              <w:rPr>
                <w:sz w:val="21"/>
                <w:szCs w:val="21"/>
              </w:rPr>
            </w:pPr>
            <w:r>
              <w:rPr>
                <w:rFonts w:hint="eastAsia"/>
                <w:sz w:val="21"/>
                <w:szCs w:val="21"/>
              </w:rPr>
              <w:t>考试统计考生成绩列表增加按班级筛选以及班级学生试卷的打印试卷功能，打印内容包括得分情况、客观题机阅痕迹、主观题的阅卷痕迹及阅卷老师信息；</w:t>
            </w:r>
          </w:p>
          <w:p w14:paraId="191E7378" w14:textId="77777777" w:rsidR="00C07C74" w:rsidRDefault="00E24039">
            <w:pPr>
              <w:numPr>
                <w:ilvl w:val="0"/>
                <w:numId w:val="3"/>
              </w:numPr>
              <w:wordWrap w:val="0"/>
              <w:topLinePunct/>
              <w:spacing w:line="240" w:lineRule="auto"/>
              <w:rPr>
                <w:sz w:val="21"/>
                <w:szCs w:val="21"/>
              </w:rPr>
            </w:pPr>
            <w:r>
              <w:rPr>
                <w:rFonts w:hint="eastAsia"/>
                <w:sz w:val="21"/>
                <w:szCs w:val="21"/>
              </w:rPr>
              <w:t>增加了对英语翻译、作文的AI智能评卷参考，方便阅卷老师锁定问题（语法错误、单词拼写错误等）；</w:t>
            </w:r>
          </w:p>
          <w:p w14:paraId="40408AD3" w14:textId="77777777" w:rsidR="00C07C74" w:rsidRDefault="00E24039">
            <w:pPr>
              <w:numPr>
                <w:ilvl w:val="0"/>
                <w:numId w:val="3"/>
              </w:numPr>
              <w:wordWrap w:val="0"/>
              <w:topLinePunct/>
              <w:spacing w:line="240" w:lineRule="auto"/>
              <w:rPr>
                <w:sz w:val="21"/>
                <w:szCs w:val="21"/>
              </w:rPr>
            </w:pPr>
            <w:r>
              <w:rPr>
                <w:rFonts w:hint="eastAsia"/>
                <w:sz w:val="21"/>
                <w:szCs w:val="21"/>
              </w:rPr>
              <w:t>成绩下载列表操作列添加打印试卷功能；</w:t>
            </w:r>
          </w:p>
          <w:p w14:paraId="071A9E64" w14:textId="77777777" w:rsidR="00C07C74" w:rsidRDefault="00E24039">
            <w:pPr>
              <w:numPr>
                <w:ilvl w:val="0"/>
                <w:numId w:val="3"/>
              </w:numPr>
              <w:wordWrap w:val="0"/>
              <w:topLinePunct/>
              <w:spacing w:line="240" w:lineRule="auto"/>
              <w:rPr>
                <w:sz w:val="21"/>
                <w:szCs w:val="21"/>
              </w:rPr>
            </w:pPr>
            <w:r>
              <w:rPr>
                <w:rFonts w:hint="eastAsia"/>
                <w:sz w:val="21"/>
                <w:szCs w:val="21"/>
              </w:rPr>
              <w:t>阅卷页面优化加载性能，增加预加载，提高页面显示性能，减少阅卷老师等待时间；</w:t>
            </w:r>
          </w:p>
          <w:p w14:paraId="233B1EB9" w14:textId="77777777" w:rsidR="00C07C74" w:rsidRDefault="00E24039">
            <w:pPr>
              <w:numPr>
                <w:ilvl w:val="0"/>
                <w:numId w:val="3"/>
              </w:numPr>
              <w:wordWrap w:val="0"/>
              <w:topLinePunct/>
              <w:spacing w:line="240" w:lineRule="auto"/>
              <w:rPr>
                <w:sz w:val="21"/>
                <w:szCs w:val="21"/>
              </w:rPr>
            </w:pPr>
            <w:r>
              <w:rPr>
                <w:rFonts w:hint="eastAsia"/>
                <w:sz w:val="21"/>
                <w:szCs w:val="21"/>
              </w:rPr>
              <w:t>系统个性化修改，调整页面显示风格及主题颜色，优化阅卷老师页面易用性。</w:t>
            </w:r>
          </w:p>
          <w:p w14:paraId="2E16621F" w14:textId="77777777" w:rsidR="00C07C74" w:rsidRDefault="00E24039">
            <w:pPr>
              <w:wordWrap w:val="0"/>
              <w:topLinePunct/>
              <w:spacing w:line="240" w:lineRule="auto"/>
              <w:rPr>
                <w:rFonts w:ascii="微软雅黑" w:eastAsia="微软雅黑" w:hAnsi="微软雅黑" w:cs="微软雅黑"/>
                <w:b/>
                <w:bCs/>
                <w:sz w:val="21"/>
                <w:szCs w:val="21"/>
              </w:rPr>
            </w:pPr>
            <w:r>
              <w:rPr>
                <w:rFonts w:ascii="微软雅黑" w:eastAsia="微软雅黑" w:hAnsi="微软雅黑" w:cs="微软雅黑" w:hint="eastAsia"/>
                <w:b/>
                <w:bCs/>
                <w:sz w:val="21"/>
                <w:szCs w:val="21"/>
              </w:rPr>
              <w:t>【二】软硬件设备运行维护工作</w:t>
            </w:r>
          </w:p>
          <w:p w14:paraId="2BBEFA9B" w14:textId="77777777" w:rsidR="00C07C74" w:rsidRDefault="00E24039">
            <w:pPr>
              <w:numPr>
                <w:ilvl w:val="0"/>
                <w:numId w:val="4"/>
              </w:numPr>
              <w:wordWrap w:val="0"/>
              <w:topLinePunct/>
              <w:spacing w:line="240" w:lineRule="auto"/>
              <w:rPr>
                <w:sz w:val="21"/>
                <w:szCs w:val="21"/>
              </w:rPr>
            </w:pPr>
            <w:r>
              <w:rPr>
                <w:rFonts w:hint="eastAsia"/>
                <w:sz w:val="21"/>
                <w:szCs w:val="21"/>
              </w:rPr>
              <w:t>硬件设备维护：包括服务器、网络设备、阅卷辅助设备等物理设施的定期检查与故障响应，确保设备物理环境安全（防火防盗、访问权限控制），每月例行检查硬件设备，故障需在4小时内响应。</w:t>
            </w:r>
          </w:p>
          <w:p w14:paraId="58A0E0C0" w14:textId="77777777" w:rsidR="00C07C74" w:rsidRDefault="00E24039">
            <w:pPr>
              <w:numPr>
                <w:ilvl w:val="0"/>
                <w:numId w:val="4"/>
              </w:numPr>
              <w:wordWrap w:val="0"/>
              <w:topLinePunct/>
              <w:spacing w:line="240" w:lineRule="auto"/>
              <w:rPr>
                <w:sz w:val="21"/>
                <w:szCs w:val="21"/>
              </w:rPr>
            </w:pPr>
            <w:r>
              <w:rPr>
                <w:rFonts w:hint="eastAsia"/>
                <w:sz w:val="21"/>
                <w:szCs w:val="21"/>
              </w:rPr>
              <w:t>软件系统维护：涵盖系统更新、漏洞修复、功能优化及高危漏洞的24小时内修复，安装补丁程序；</w:t>
            </w:r>
          </w:p>
          <w:p w14:paraId="2EDB1ACA" w14:textId="77777777" w:rsidR="00C07C74" w:rsidRDefault="00E24039">
            <w:pPr>
              <w:numPr>
                <w:ilvl w:val="0"/>
                <w:numId w:val="4"/>
              </w:numPr>
              <w:wordWrap w:val="0"/>
              <w:topLinePunct/>
              <w:spacing w:line="240" w:lineRule="auto"/>
              <w:rPr>
                <w:sz w:val="21"/>
                <w:szCs w:val="21"/>
              </w:rPr>
            </w:pPr>
            <w:r>
              <w:rPr>
                <w:rFonts w:hint="eastAsia"/>
                <w:sz w:val="21"/>
                <w:szCs w:val="21"/>
              </w:rPr>
              <w:lastRenderedPageBreak/>
              <w:t>数据安全维护：每日增量备份与每周全量备份结合，确保数据恢复点目标（RPO）最优。数据库设置双备份制度，重要数据需异地存放并定期验证可用性。</w:t>
            </w:r>
          </w:p>
          <w:p w14:paraId="269F8695" w14:textId="77777777" w:rsidR="00C07C74" w:rsidRDefault="00E24039">
            <w:pPr>
              <w:numPr>
                <w:ilvl w:val="0"/>
                <w:numId w:val="4"/>
              </w:numPr>
              <w:wordWrap w:val="0"/>
              <w:topLinePunct/>
              <w:spacing w:line="240" w:lineRule="auto"/>
              <w:rPr>
                <w:sz w:val="21"/>
                <w:szCs w:val="21"/>
              </w:rPr>
            </w:pPr>
            <w:r>
              <w:rPr>
                <w:rFonts w:hint="eastAsia"/>
                <w:sz w:val="21"/>
                <w:szCs w:val="21"/>
              </w:rPr>
              <w:t>网络安全防护：部署防火墙、升级安全补丁，实时监测病毒和木马。仅开放必要端口，限制用户权限，杜绝弱口令密码。</w:t>
            </w:r>
          </w:p>
          <w:p w14:paraId="50FADBBE" w14:textId="77777777" w:rsidR="00C07C74" w:rsidRDefault="00E24039">
            <w:pPr>
              <w:numPr>
                <w:ilvl w:val="0"/>
                <w:numId w:val="4"/>
              </w:numPr>
              <w:wordWrap w:val="0"/>
              <w:topLinePunct/>
              <w:spacing w:line="240" w:lineRule="auto"/>
              <w:rPr>
                <w:sz w:val="21"/>
                <w:szCs w:val="21"/>
              </w:rPr>
            </w:pPr>
            <w:r>
              <w:rPr>
                <w:rFonts w:hint="eastAsia"/>
                <w:sz w:val="21"/>
                <w:szCs w:val="21"/>
              </w:rPr>
              <w:t>服务时效要求：a.硬件维护：月度检查，故障4小时内响应；b软件维护：周巡检周期，高危漏洞24小时内修复；c.用户支持：问题2小时内响应，提供操作培训；d.系统恢复：故障后需在48小时内恢复。</w:t>
            </w:r>
          </w:p>
          <w:p w14:paraId="42CCEB27" w14:textId="77777777" w:rsidR="00C07C74" w:rsidRDefault="00E24039">
            <w:pPr>
              <w:numPr>
                <w:ilvl w:val="0"/>
                <w:numId w:val="4"/>
              </w:numPr>
              <w:wordWrap w:val="0"/>
              <w:topLinePunct/>
              <w:spacing w:line="240" w:lineRule="auto"/>
              <w:rPr>
                <w:sz w:val="21"/>
                <w:szCs w:val="21"/>
              </w:rPr>
            </w:pPr>
            <w:r>
              <w:rPr>
                <w:rFonts w:hint="eastAsia"/>
                <w:sz w:val="21"/>
                <w:szCs w:val="21"/>
              </w:rPr>
              <w:t>服务校区包含：郫都校区（四川省成都市郫都区红光大道999号）、彭州校区（四川省彭州市天彭镇南大街276号）、宜宾校区（四川省宜宾市临港经济技术开发区大学城路三段1号）</w:t>
            </w:r>
          </w:p>
        </w:tc>
      </w:tr>
      <w:tr w:rsidR="00C07C74" w14:paraId="4D6CCAF7" w14:textId="77777777">
        <w:tc>
          <w:tcPr>
            <w:tcW w:w="692" w:type="dxa"/>
            <w:shd w:val="clear" w:color="auto" w:fill="auto"/>
            <w:vAlign w:val="center"/>
          </w:tcPr>
          <w:p w14:paraId="4A7056D6" w14:textId="77777777" w:rsidR="00C07C74" w:rsidRDefault="00E24039">
            <w:pPr>
              <w:pStyle w:val="a8"/>
              <w:spacing w:line="240" w:lineRule="auto"/>
              <w:ind w:firstLineChars="0" w:firstLine="0"/>
              <w:jc w:val="center"/>
              <w:rPr>
                <w:sz w:val="21"/>
                <w:szCs w:val="21"/>
              </w:rPr>
            </w:pPr>
            <w:r>
              <w:rPr>
                <w:rFonts w:hint="eastAsia"/>
                <w:sz w:val="21"/>
                <w:szCs w:val="21"/>
              </w:rPr>
              <w:lastRenderedPageBreak/>
              <w:t>2</w:t>
            </w:r>
          </w:p>
        </w:tc>
        <w:tc>
          <w:tcPr>
            <w:tcW w:w="1433" w:type="dxa"/>
            <w:shd w:val="clear" w:color="auto" w:fill="auto"/>
            <w:vAlign w:val="center"/>
          </w:tcPr>
          <w:p w14:paraId="52C0260F" w14:textId="77777777" w:rsidR="00C07C74" w:rsidRDefault="00E24039">
            <w:pPr>
              <w:pStyle w:val="a8"/>
              <w:spacing w:line="240" w:lineRule="auto"/>
              <w:ind w:firstLineChars="0" w:firstLine="0"/>
              <w:jc w:val="center"/>
              <w:rPr>
                <w:sz w:val="21"/>
                <w:szCs w:val="21"/>
              </w:rPr>
            </w:pPr>
            <w:r>
              <w:rPr>
                <w:rFonts w:hint="eastAsia"/>
                <w:sz w:val="21"/>
                <w:szCs w:val="21"/>
              </w:rPr>
              <w:t>考场投屏系统升级与现场认证服务</w:t>
            </w:r>
          </w:p>
        </w:tc>
        <w:tc>
          <w:tcPr>
            <w:tcW w:w="6397" w:type="dxa"/>
          </w:tcPr>
          <w:p w14:paraId="3080F0E1" w14:textId="77777777" w:rsidR="00C07C74" w:rsidRDefault="00E24039">
            <w:pPr>
              <w:wordWrap w:val="0"/>
              <w:topLinePunct/>
              <w:spacing w:line="240" w:lineRule="auto"/>
              <w:rPr>
                <w:rFonts w:eastAsia="微软雅黑"/>
                <w:sz w:val="21"/>
                <w:szCs w:val="21"/>
              </w:rPr>
            </w:pPr>
            <w:r>
              <w:rPr>
                <w:rFonts w:ascii="微软雅黑" w:eastAsia="微软雅黑" w:hAnsi="微软雅黑" w:cs="微软雅黑" w:hint="eastAsia"/>
                <w:b/>
                <w:bCs/>
                <w:sz w:val="21"/>
                <w:szCs w:val="21"/>
              </w:rPr>
              <w:t>【一】功能新增与升级</w:t>
            </w:r>
          </w:p>
          <w:p w14:paraId="5DA5C300" w14:textId="77777777" w:rsidR="00C07C74" w:rsidRDefault="00E24039">
            <w:pPr>
              <w:numPr>
                <w:ilvl w:val="0"/>
                <w:numId w:val="5"/>
              </w:numPr>
              <w:wordWrap w:val="0"/>
              <w:topLinePunct/>
              <w:spacing w:line="240" w:lineRule="auto"/>
              <w:rPr>
                <w:sz w:val="21"/>
                <w:szCs w:val="21"/>
              </w:rPr>
            </w:pPr>
            <w:r>
              <w:rPr>
                <w:rFonts w:hint="eastAsia"/>
                <w:sz w:val="21"/>
                <w:szCs w:val="21"/>
              </w:rPr>
              <w:t>新增61个考场的信息动态投放服务点位（其中第4教学楼37个、第5教学楼2个、第6教学楼22个，共计61个）</w:t>
            </w:r>
          </w:p>
          <w:p w14:paraId="3B36B9FB" w14:textId="77777777" w:rsidR="00C07C74" w:rsidRDefault="00E24039">
            <w:pPr>
              <w:numPr>
                <w:ilvl w:val="0"/>
                <w:numId w:val="5"/>
              </w:numPr>
              <w:wordWrap w:val="0"/>
              <w:topLinePunct/>
              <w:spacing w:line="240" w:lineRule="auto"/>
              <w:rPr>
                <w:sz w:val="21"/>
                <w:szCs w:val="21"/>
              </w:rPr>
            </w:pPr>
            <w:r>
              <w:rPr>
                <w:rFonts w:hint="eastAsia"/>
                <w:sz w:val="21"/>
                <w:szCs w:val="21"/>
              </w:rPr>
              <w:t>实现信息动态投放（采用图片、视频、文字等方式展示后台发布的内容，如课程表、教室信息、通知公告等，支持轮播展示和接收定时推送更新内容）；</w:t>
            </w:r>
          </w:p>
          <w:p w14:paraId="3D89AA00" w14:textId="77777777" w:rsidR="00C07C74" w:rsidRDefault="00E24039">
            <w:pPr>
              <w:numPr>
                <w:ilvl w:val="0"/>
                <w:numId w:val="5"/>
              </w:numPr>
              <w:wordWrap w:val="0"/>
              <w:topLinePunct/>
              <w:spacing w:line="240" w:lineRule="auto"/>
              <w:rPr>
                <w:sz w:val="21"/>
                <w:szCs w:val="21"/>
              </w:rPr>
            </w:pPr>
            <w:r>
              <w:rPr>
                <w:rFonts w:hint="eastAsia"/>
                <w:sz w:val="21"/>
                <w:szCs w:val="21"/>
              </w:rPr>
              <w:t>现场认证（支持人脸识别、校园卡刷卡进行考勤签到。统计应到人数、已签人数、签到率、，自动生成考勤报表。）；</w:t>
            </w:r>
          </w:p>
          <w:p w14:paraId="654B9757" w14:textId="77777777" w:rsidR="00C07C74" w:rsidRDefault="00E24039">
            <w:pPr>
              <w:numPr>
                <w:ilvl w:val="0"/>
                <w:numId w:val="5"/>
              </w:numPr>
              <w:wordWrap w:val="0"/>
              <w:topLinePunct/>
              <w:spacing w:line="240" w:lineRule="auto"/>
              <w:rPr>
                <w:sz w:val="21"/>
                <w:szCs w:val="21"/>
              </w:rPr>
            </w:pPr>
            <w:r>
              <w:rPr>
                <w:rFonts w:hint="eastAsia"/>
                <w:sz w:val="21"/>
                <w:szCs w:val="21"/>
              </w:rPr>
              <w:t>数据分析（通过大模型分析投屏数据，智能化分时段自动投屏。）；</w:t>
            </w:r>
          </w:p>
          <w:p w14:paraId="1FF9E08A" w14:textId="77777777" w:rsidR="00C07C74" w:rsidRDefault="00E24039">
            <w:pPr>
              <w:numPr>
                <w:ilvl w:val="0"/>
                <w:numId w:val="5"/>
              </w:numPr>
              <w:wordWrap w:val="0"/>
              <w:topLinePunct/>
              <w:spacing w:line="240" w:lineRule="auto"/>
              <w:rPr>
                <w:sz w:val="21"/>
                <w:szCs w:val="21"/>
              </w:rPr>
            </w:pPr>
            <w:r>
              <w:rPr>
                <w:rFonts w:hint="eastAsia"/>
                <w:sz w:val="21"/>
                <w:szCs w:val="21"/>
              </w:rPr>
              <w:t>实时预警（设置缺勤（缺考）预警。）；</w:t>
            </w:r>
          </w:p>
          <w:p w14:paraId="5027D23E" w14:textId="77777777" w:rsidR="00C07C74" w:rsidRDefault="00E24039">
            <w:pPr>
              <w:numPr>
                <w:ilvl w:val="0"/>
                <w:numId w:val="5"/>
              </w:numPr>
              <w:wordWrap w:val="0"/>
              <w:topLinePunct/>
              <w:spacing w:line="240" w:lineRule="auto"/>
              <w:rPr>
                <w:sz w:val="21"/>
                <w:szCs w:val="21"/>
              </w:rPr>
            </w:pPr>
            <w:r>
              <w:rPr>
                <w:rFonts w:hint="eastAsia"/>
                <w:sz w:val="21"/>
                <w:szCs w:val="21"/>
              </w:rPr>
              <w:t>考试期间中标供应商按学校要求时间派遣技术工程师达到指定校区的指定地点提供现场保障服务（单次考试不超过3人），保障学生基础信息管理和人脸照片采集录入，实现考勤（考试）签到识别功能正常运行；</w:t>
            </w:r>
          </w:p>
          <w:p w14:paraId="22B972A3" w14:textId="77777777" w:rsidR="00C07C74" w:rsidRDefault="00E24039">
            <w:pPr>
              <w:numPr>
                <w:ilvl w:val="0"/>
                <w:numId w:val="5"/>
              </w:numPr>
              <w:wordWrap w:val="0"/>
              <w:topLinePunct/>
              <w:spacing w:line="240" w:lineRule="auto"/>
              <w:rPr>
                <w:sz w:val="21"/>
                <w:szCs w:val="21"/>
              </w:rPr>
            </w:pPr>
            <w:r>
              <w:rPr>
                <w:rFonts w:hint="eastAsia"/>
                <w:sz w:val="21"/>
                <w:szCs w:val="21"/>
              </w:rPr>
              <w:t>维护每个教室每节课的学生名单，教室、课程、学生三者的关系；</w:t>
            </w:r>
          </w:p>
          <w:p w14:paraId="3F6F9016" w14:textId="77777777" w:rsidR="00C07C74" w:rsidRDefault="00E24039">
            <w:pPr>
              <w:numPr>
                <w:ilvl w:val="0"/>
                <w:numId w:val="5"/>
              </w:numPr>
              <w:wordWrap w:val="0"/>
              <w:topLinePunct/>
              <w:spacing w:line="240" w:lineRule="auto"/>
              <w:rPr>
                <w:sz w:val="21"/>
                <w:szCs w:val="21"/>
              </w:rPr>
            </w:pPr>
            <w:r>
              <w:rPr>
                <w:rFonts w:hint="eastAsia"/>
                <w:sz w:val="21"/>
                <w:szCs w:val="21"/>
              </w:rPr>
              <w:t>对教室摄像头配置和状态进行监控，通过教室摄像头和计算机视觉技术实时统计教室内学生数量，保障考试的顺利进行。</w:t>
            </w:r>
          </w:p>
          <w:p w14:paraId="35F770A9" w14:textId="77777777" w:rsidR="00C07C74" w:rsidRDefault="00E24039">
            <w:pPr>
              <w:wordWrap w:val="0"/>
              <w:topLinePunct/>
              <w:spacing w:line="240" w:lineRule="auto"/>
              <w:rPr>
                <w:rFonts w:eastAsia="微软雅黑"/>
                <w:sz w:val="21"/>
                <w:szCs w:val="21"/>
              </w:rPr>
            </w:pPr>
            <w:r>
              <w:rPr>
                <w:rFonts w:ascii="微软雅黑" w:eastAsia="微软雅黑" w:hAnsi="微软雅黑" w:cs="微软雅黑" w:hint="eastAsia"/>
                <w:b/>
                <w:bCs/>
                <w:sz w:val="21"/>
                <w:szCs w:val="21"/>
              </w:rPr>
              <w:t>【二】软硬件设备运行维护工作</w:t>
            </w:r>
          </w:p>
          <w:p w14:paraId="70A9E6F9" w14:textId="77777777" w:rsidR="00C07C74" w:rsidRDefault="00E24039">
            <w:pPr>
              <w:numPr>
                <w:ilvl w:val="0"/>
                <w:numId w:val="6"/>
              </w:numPr>
              <w:wordWrap w:val="0"/>
              <w:topLinePunct/>
              <w:spacing w:line="240" w:lineRule="auto"/>
              <w:rPr>
                <w:sz w:val="21"/>
                <w:szCs w:val="21"/>
              </w:rPr>
            </w:pPr>
            <w:r>
              <w:rPr>
                <w:rFonts w:hint="eastAsia"/>
                <w:sz w:val="21"/>
                <w:szCs w:val="21"/>
              </w:rPr>
              <w:t>硬件设备维护：包括服务器、网络设备、投屏显示设备等物理设施的定期检查与故障响应，确保设备物理环境安全（防火防盗、访问权限控制），每月例行检查硬件设备，故障需在4小时内响应。</w:t>
            </w:r>
          </w:p>
          <w:p w14:paraId="410EC7A8" w14:textId="77777777" w:rsidR="00C07C74" w:rsidRDefault="00E24039">
            <w:pPr>
              <w:numPr>
                <w:ilvl w:val="0"/>
                <w:numId w:val="6"/>
              </w:numPr>
              <w:wordWrap w:val="0"/>
              <w:topLinePunct/>
              <w:spacing w:line="240" w:lineRule="auto"/>
              <w:rPr>
                <w:sz w:val="21"/>
                <w:szCs w:val="21"/>
              </w:rPr>
            </w:pPr>
            <w:r>
              <w:rPr>
                <w:rFonts w:hint="eastAsia"/>
                <w:sz w:val="21"/>
                <w:szCs w:val="21"/>
              </w:rPr>
              <w:t>软件系统维护：涵盖系统更新、漏洞修复、功能优化及高危漏洞的24小时内修复，安装补丁程序；</w:t>
            </w:r>
          </w:p>
          <w:p w14:paraId="6F0E52C4" w14:textId="77777777" w:rsidR="00C07C74" w:rsidRDefault="00E24039">
            <w:pPr>
              <w:numPr>
                <w:ilvl w:val="0"/>
                <w:numId w:val="6"/>
              </w:numPr>
              <w:wordWrap w:val="0"/>
              <w:topLinePunct/>
              <w:spacing w:line="240" w:lineRule="auto"/>
              <w:rPr>
                <w:sz w:val="21"/>
                <w:szCs w:val="21"/>
              </w:rPr>
            </w:pPr>
            <w:r>
              <w:rPr>
                <w:rFonts w:hint="eastAsia"/>
                <w:sz w:val="21"/>
                <w:szCs w:val="21"/>
              </w:rPr>
              <w:t>数据安全维护：每日增量备份与每周全量备份结合，确保数据恢复点目标（RPO）最优。数据库设置双备份制度，重要数据需异地存放并定期验证可用性。</w:t>
            </w:r>
          </w:p>
          <w:p w14:paraId="138A2822" w14:textId="77777777" w:rsidR="00C07C74" w:rsidRDefault="00E24039">
            <w:pPr>
              <w:numPr>
                <w:ilvl w:val="0"/>
                <w:numId w:val="6"/>
              </w:numPr>
              <w:wordWrap w:val="0"/>
              <w:topLinePunct/>
              <w:spacing w:line="240" w:lineRule="auto"/>
              <w:rPr>
                <w:sz w:val="21"/>
                <w:szCs w:val="21"/>
              </w:rPr>
            </w:pPr>
            <w:r>
              <w:rPr>
                <w:rFonts w:hint="eastAsia"/>
                <w:sz w:val="21"/>
                <w:szCs w:val="21"/>
              </w:rPr>
              <w:t>网络安全防护：部署防火墙、升级安全补丁，实时监测病毒和木马。仅开放必要端口，限制用户权限，杜绝弱口令密码。</w:t>
            </w:r>
          </w:p>
          <w:p w14:paraId="36326ECD" w14:textId="77777777" w:rsidR="00C07C74" w:rsidRDefault="00E24039">
            <w:pPr>
              <w:numPr>
                <w:ilvl w:val="0"/>
                <w:numId w:val="6"/>
              </w:numPr>
              <w:wordWrap w:val="0"/>
              <w:topLinePunct/>
              <w:spacing w:line="240" w:lineRule="auto"/>
              <w:rPr>
                <w:sz w:val="21"/>
                <w:szCs w:val="21"/>
              </w:rPr>
            </w:pPr>
            <w:r>
              <w:rPr>
                <w:rFonts w:hint="eastAsia"/>
                <w:sz w:val="21"/>
                <w:szCs w:val="21"/>
              </w:rPr>
              <w:t>服务时效要求：a.硬件维护：月度检查，故障4小时内响应；b软件维护：周巡检周期，高危漏洞24小时内修复；c.用户支持：问</w:t>
            </w:r>
            <w:r>
              <w:rPr>
                <w:rFonts w:hint="eastAsia"/>
                <w:sz w:val="21"/>
                <w:szCs w:val="21"/>
              </w:rPr>
              <w:lastRenderedPageBreak/>
              <w:t>题2小时内响应，提供操作培训；d.系统恢复：故障后需在48小时内恢复。</w:t>
            </w:r>
          </w:p>
          <w:p w14:paraId="47D18F21" w14:textId="77777777" w:rsidR="00C07C74" w:rsidRDefault="00E24039">
            <w:pPr>
              <w:numPr>
                <w:ilvl w:val="0"/>
                <w:numId w:val="6"/>
              </w:numPr>
              <w:wordWrap w:val="0"/>
              <w:topLinePunct/>
              <w:spacing w:line="240" w:lineRule="auto"/>
              <w:rPr>
                <w:sz w:val="21"/>
                <w:szCs w:val="21"/>
              </w:rPr>
            </w:pPr>
            <w:r>
              <w:rPr>
                <w:rFonts w:hint="eastAsia"/>
                <w:sz w:val="21"/>
                <w:szCs w:val="21"/>
              </w:rPr>
              <w:t>服务校区包含：郫都校区（四川省成都市郫都区红光大道999号）、彭州校区（四川省彭州市天彭镇南大街276号）、宜宾校区（四川省宜宾市临港经济技术开发区大学城路三段1号）</w:t>
            </w:r>
          </w:p>
        </w:tc>
      </w:tr>
      <w:tr w:rsidR="00C07C74" w14:paraId="0642A92F" w14:textId="77777777">
        <w:tc>
          <w:tcPr>
            <w:tcW w:w="692" w:type="dxa"/>
            <w:shd w:val="clear" w:color="auto" w:fill="auto"/>
            <w:vAlign w:val="center"/>
          </w:tcPr>
          <w:p w14:paraId="61B347BC" w14:textId="77777777" w:rsidR="00C07C74" w:rsidRDefault="00E24039">
            <w:pPr>
              <w:pStyle w:val="a8"/>
              <w:spacing w:line="240" w:lineRule="auto"/>
              <w:ind w:firstLineChars="0" w:firstLine="0"/>
              <w:jc w:val="center"/>
              <w:rPr>
                <w:sz w:val="21"/>
                <w:szCs w:val="21"/>
              </w:rPr>
            </w:pPr>
            <w:r>
              <w:rPr>
                <w:rFonts w:hint="eastAsia"/>
                <w:sz w:val="21"/>
                <w:szCs w:val="21"/>
              </w:rPr>
              <w:lastRenderedPageBreak/>
              <w:t>3</w:t>
            </w:r>
          </w:p>
        </w:tc>
        <w:tc>
          <w:tcPr>
            <w:tcW w:w="1433" w:type="dxa"/>
            <w:shd w:val="clear" w:color="auto" w:fill="auto"/>
            <w:vAlign w:val="center"/>
          </w:tcPr>
          <w:p w14:paraId="35D3E79E" w14:textId="2FC51EC8" w:rsidR="00C07C74" w:rsidRDefault="00E24039">
            <w:pPr>
              <w:pStyle w:val="a8"/>
              <w:spacing w:line="240" w:lineRule="auto"/>
              <w:ind w:firstLineChars="0" w:firstLine="0"/>
              <w:jc w:val="center"/>
              <w:rPr>
                <w:sz w:val="21"/>
                <w:szCs w:val="21"/>
              </w:rPr>
            </w:pPr>
            <w:r>
              <w:rPr>
                <w:rFonts w:hint="eastAsia"/>
                <w:sz w:val="21"/>
                <w:szCs w:val="21"/>
              </w:rPr>
              <w:t>考场智能安检与</w:t>
            </w:r>
            <w:r w:rsidR="0014597B">
              <w:rPr>
                <w:rFonts w:hint="eastAsia"/>
                <w:sz w:val="21"/>
                <w:szCs w:val="21"/>
              </w:rPr>
              <w:t>线上考试平台</w:t>
            </w:r>
            <w:r>
              <w:rPr>
                <w:rFonts w:hint="eastAsia"/>
                <w:sz w:val="21"/>
                <w:szCs w:val="21"/>
              </w:rPr>
              <w:t>服务</w:t>
            </w:r>
          </w:p>
        </w:tc>
        <w:tc>
          <w:tcPr>
            <w:tcW w:w="6397" w:type="dxa"/>
          </w:tcPr>
          <w:p w14:paraId="1D695697" w14:textId="77777777" w:rsidR="00C07C74" w:rsidRDefault="00E24039">
            <w:pPr>
              <w:wordWrap w:val="0"/>
              <w:topLinePunct/>
              <w:spacing w:line="240" w:lineRule="auto"/>
              <w:rPr>
                <w:rFonts w:ascii="微软雅黑" w:eastAsia="微软雅黑" w:hAnsi="微软雅黑" w:cs="微软雅黑"/>
                <w:b/>
                <w:bCs/>
                <w:sz w:val="21"/>
                <w:szCs w:val="21"/>
              </w:rPr>
            </w:pPr>
            <w:r>
              <w:rPr>
                <w:rFonts w:ascii="微软雅黑" w:eastAsia="微软雅黑" w:hAnsi="微软雅黑" w:cs="微软雅黑" w:hint="eastAsia"/>
                <w:b/>
                <w:bCs/>
                <w:sz w:val="21"/>
                <w:szCs w:val="21"/>
              </w:rPr>
              <w:t>【一】智能安检配套服务</w:t>
            </w:r>
          </w:p>
          <w:p w14:paraId="6D2BAF8D" w14:textId="77777777" w:rsidR="00C07C74" w:rsidRDefault="00E24039">
            <w:pPr>
              <w:numPr>
                <w:ilvl w:val="0"/>
                <w:numId w:val="7"/>
              </w:numPr>
              <w:wordWrap w:val="0"/>
              <w:topLinePunct/>
              <w:spacing w:line="240" w:lineRule="auto"/>
              <w:rPr>
                <w:sz w:val="21"/>
                <w:szCs w:val="21"/>
              </w:rPr>
            </w:pPr>
            <w:r>
              <w:rPr>
                <w:rFonts w:hint="eastAsia"/>
                <w:sz w:val="21"/>
                <w:szCs w:val="21"/>
              </w:rPr>
              <w:t>智能安检门总需求数量≥80台（单次考试最多不超过10台）</w:t>
            </w:r>
          </w:p>
          <w:p w14:paraId="3FFAA61D" w14:textId="77777777" w:rsidR="00C07C74" w:rsidRDefault="00E24039">
            <w:pPr>
              <w:numPr>
                <w:ilvl w:val="0"/>
                <w:numId w:val="7"/>
              </w:numPr>
              <w:wordWrap w:val="0"/>
              <w:topLinePunct/>
              <w:spacing w:line="240" w:lineRule="auto"/>
              <w:rPr>
                <w:sz w:val="21"/>
                <w:szCs w:val="21"/>
              </w:rPr>
            </w:pPr>
            <w:r>
              <w:rPr>
                <w:rFonts w:hint="eastAsia"/>
                <w:sz w:val="21"/>
                <w:szCs w:val="21"/>
              </w:rPr>
              <w:t>支持多种探测模式切换，一体化显示高清液晶屏：智能显示通过人数、报警次数、报警物品及携带位置。（≥21寸的液晶功能屏）</w:t>
            </w:r>
          </w:p>
          <w:p w14:paraId="0DC383F9" w14:textId="77777777" w:rsidR="00C07C74" w:rsidRDefault="00E24039">
            <w:pPr>
              <w:numPr>
                <w:ilvl w:val="0"/>
                <w:numId w:val="7"/>
              </w:numPr>
              <w:wordWrap w:val="0"/>
              <w:topLinePunct/>
              <w:spacing w:line="240" w:lineRule="auto"/>
              <w:rPr>
                <w:sz w:val="21"/>
                <w:szCs w:val="21"/>
              </w:rPr>
            </w:pPr>
            <w:r>
              <w:rPr>
                <w:rFonts w:hint="eastAsia"/>
                <w:sz w:val="21"/>
                <w:szCs w:val="21"/>
              </w:rPr>
              <w:t>设备功能红外传感器数量 ≥2对</w:t>
            </w:r>
          </w:p>
          <w:p w14:paraId="20AAAE57" w14:textId="77777777" w:rsidR="00C07C74" w:rsidRDefault="00E24039">
            <w:pPr>
              <w:numPr>
                <w:ilvl w:val="0"/>
                <w:numId w:val="7"/>
              </w:numPr>
              <w:wordWrap w:val="0"/>
              <w:topLinePunct/>
              <w:spacing w:line="240" w:lineRule="auto"/>
              <w:rPr>
                <w:sz w:val="21"/>
                <w:szCs w:val="21"/>
              </w:rPr>
            </w:pPr>
            <w:r>
              <w:rPr>
                <w:rFonts w:hint="eastAsia"/>
                <w:sz w:val="21"/>
                <w:szCs w:val="21"/>
              </w:rPr>
              <w:t>智能分析检测：实现对危险产品任何状态进行智能分析检测，有效排除金属纽扣、金属拉链、金属眼镜、金属首饰、手表、香烟、钥匙、硬币、腰带（金属扣或磁扣型），误报率≤10%。在保证误报率不增加的情况下：对具有通话或拍照功能的电子手表的检测率≥80%；在保证误报率不增加的情况下：手机紧贴着门板底部通过、紧贴地面通过，智能安检门都能准确检测并报警。</w:t>
            </w:r>
          </w:p>
          <w:p w14:paraId="4EEF1300" w14:textId="77777777" w:rsidR="00C07C74" w:rsidRDefault="00E24039">
            <w:pPr>
              <w:numPr>
                <w:ilvl w:val="0"/>
                <w:numId w:val="7"/>
              </w:numPr>
              <w:wordWrap w:val="0"/>
              <w:topLinePunct/>
              <w:spacing w:line="240" w:lineRule="auto"/>
              <w:rPr>
                <w:sz w:val="21"/>
                <w:szCs w:val="21"/>
              </w:rPr>
            </w:pPr>
            <w:r>
              <w:rPr>
                <w:rFonts w:hint="eastAsia"/>
                <w:sz w:val="21"/>
                <w:szCs w:val="21"/>
              </w:rPr>
              <w:t>当通过人员携带手机通过智能手机探测门时，设备能够实时图文显示手机藏匿的手机藏匿于身体的前面或后面、以及藏匿时的姿态：屏幕平行于地面，屏幕平行于门板，屏幕垂直于门板与地面等。</w:t>
            </w:r>
          </w:p>
          <w:p w14:paraId="44B8C735" w14:textId="77777777" w:rsidR="00C07C74" w:rsidRDefault="00E24039">
            <w:pPr>
              <w:numPr>
                <w:ilvl w:val="0"/>
                <w:numId w:val="7"/>
              </w:numPr>
              <w:wordWrap w:val="0"/>
              <w:topLinePunct/>
              <w:spacing w:line="240" w:lineRule="auto"/>
              <w:rPr>
                <w:sz w:val="21"/>
                <w:szCs w:val="21"/>
              </w:rPr>
            </w:pPr>
            <w:r>
              <w:rPr>
                <w:rFonts w:hint="eastAsia"/>
                <w:sz w:val="21"/>
                <w:szCs w:val="21"/>
              </w:rPr>
              <w:t>具有25个以上的探测区位。</w:t>
            </w:r>
          </w:p>
          <w:p w14:paraId="7FBF1EC8" w14:textId="77777777" w:rsidR="00C07C74" w:rsidRDefault="00E24039">
            <w:pPr>
              <w:numPr>
                <w:ilvl w:val="0"/>
                <w:numId w:val="7"/>
              </w:numPr>
              <w:wordWrap w:val="0"/>
              <w:topLinePunct/>
              <w:spacing w:line="240" w:lineRule="auto"/>
              <w:rPr>
                <w:sz w:val="21"/>
                <w:szCs w:val="21"/>
              </w:rPr>
            </w:pPr>
            <w:r>
              <w:rPr>
                <w:rFonts w:hint="eastAsia"/>
                <w:sz w:val="21"/>
                <w:szCs w:val="21"/>
              </w:rPr>
              <w:t>抗干扰能力:检测门探测性能不受门体四周20cm范围以外的大静止金属物体影响</w:t>
            </w:r>
          </w:p>
          <w:p w14:paraId="620CD963" w14:textId="77777777" w:rsidR="00C07C74" w:rsidRDefault="00E24039">
            <w:pPr>
              <w:numPr>
                <w:ilvl w:val="0"/>
                <w:numId w:val="7"/>
              </w:numPr>
              <w:wordWrap w:val="0"/>
              <w:topLinePunct/>
              <w:spacing w:line="240" w:lineRule="auto"/>
              <w:rPr>
                <w:sz w:val="21"/>
                <w:szCs w:val="21"/>
              </w:rPr>
            </w:pPr>
            <w:r>
              <w:rPr>
                <w:rFonts w:hint="eastAsia"/>
                <w:sz w:val="21"/>
                <w:szCs w:val="21"/>
              </w:rPr>
              <w:t>快速部署功能:校正过程须不超过10分钟</w:t>
            </w:r>
          </w:p>
          <w:p w14:paraId="21FC9930" w14:textId="77777777" w:rsidR="00C07C74" w:rsidRDefault="00E24039">
            <w:pPr>
              <w:wordWrap w:val="0"/>
              <w:topLinePunct/>
              <w:spacing w:line="240" w:lineRule="auto"/>
              <w:rPr>
                <w:rFonts w:ascii="微软雅黑" w:eastAsia="微软雅黑" w:hAnsi="微软雅黑" w:cs="微软雅黑"/>
                <w:b/>
                <w:bCs/>
                <w:sz w:val="21"/>
                <w:szCs w:val="21"/>
              </w:rPr>
            </w:pPr>
            <w:r>
              <w:rPr>
                <w:rFonts w:ascii="微软雅黑" w:eastAsia="微软雅黑" w:hAnsi="微软雅黑" w:cs="微软雅黑" w:hint="eastAsia"/>
                <w:b/>
                <w:bCs/>
                <w:sz w:val="21"/>
                <w:szCs w:val="21"/>
              </w:rPr>
              <w:t>【二】身份验证终端及配套服务</w:t>
            </w:r>
          </w:p>
          <w:p w14:paraId="728D8154" w14:textId="77777777" w:rsidR="00C07C74" w:rsidRDefault="00E24039">
            <w:pPr>
              <w:numPr>
                <w:ilvl w:val="0"/>
                <w:numId w:val="8"/>
              </w:numPr>
              <w:wordWrap w:val="0"/>
              <w:topLinePunct/>
              <w:spacing w:line="240" w:lineRule="auto"/>
              <w:rPr>
                <w:sz w:val="21"/>
                <w:szCs w:val="21"/>
              </w:rPr>
            </w:pPr>
            <w:r>
              <w:rPr>
                <w:rFonts w:hint="eastAsia"/>
                <w:sz w:val="21"/>
                <w:szCs w:val="21"/>
              </w:rPr>
              <w:t>身份验证终端总需求数量≥160台（单次考试最多不超过20台）</w:t>
            </w:r>
          </w:p>
          <w:p w14:paraId="39A76AE1" w14:textId="77777777" w:rsidR="00C07C74" w:rsidRDefault="00E24039">
            <w:pPr>
              <w:numPr>
                <w:ilvl w:val="0"/>
                <w:numId w:val="8"/>
              </w:numPr>
              <w:wordWrap w:val="0"/>
              <w:topLinePunct/>
              <w:spacing w:line="240" w:lineRule="auto"/>
              <w:rPr>
                <w:sz w:val="21"/>
                <w:szCs w:val="21"/>
              </w:rPr>
            </w:pPr>
            <w:r>
              <w:rPr>
                <w:rFonts w:hint="eastAsia"/>
                <w:sz w:val="21"/>
                <w:szCs w:val="21"/>
              </w:rPr>
              <w:t>由居民身份证ID模块、指纹模块、拍照模块，一体化封装、无需外接任何设备即可独立完成验证工作。</w:t>
            </w:r>
          </w:p>
          <w:p w14:paraId="66BBFAD9" w14:textId="77777777" w:rsidR="00C07C74" w:rsidRDefault="00E24039">
            <w:pPr>
              <w:numPr>
                <w:ilvl w:val="0"/>
                <w:numId w:val="8"/>
              </w:numPr>
              <w:wordWrap w:val="0"/>
              <w:topLinePunct/>
              <w:spacing w:line="240" w:lineRule="auto"/>
              <w:rPr>
                <w:sz w:val="21"/>
                <w:szCs w:val="21"/>
              </w:rPr>
            </w:pPr>
            <w:r>
              <w:rPr>
                <w:rFonts w:hint="eastAsia"/>
                <w:sz w:val="21"/>
                <w:szCs w:val="21"/>
              </w:rPr>
              <w:t>身份证读取区和指纹采集区均采用正面前置设计，身份证读卡区有显著图文标识。</w:t>
            </w:r>
          </w:p>
          <w:p w14:paraId="5493511D" w14:textId="77777777" w:rsidR="00C07C74" w:rsidRDefault="00E24039">
            <w:pPr>
              <w:numPr>
                <w:ilvl w:val="0"/>
                <w:numId w:val="8"/>
              </w:numPr>
              <w:wordWrap w:val="0"/>
              <w:topLinePunct/>
              <w:spacing w:line="240" w:lineRule="auto"/>
              <w:rPr>
                <w:sz w:val="21"/>
                <w:szCs w:val="21"/>
              </w:rPr>
            </w:pPr>
            <w:r>
              <w:rPr>
                <w:rFonts w:hint="eastAsia"/>
                <w:sz w:val="21"/>
                <w:szCs w:val="21"/>
              </w:rPr>
              <w:t>支持考生和验证数据通过介质和网络（有线和WIFI）导入、导出和实时上传；支持脱机工作方式即不接PC、不接电源。</w:t>
            </w:r>
          </w:p>
          <w:p w14:paraId="329BB029" w14:textId="77777777" w:rsidR="00C07C74" w:rsidRDefault="00E24039">
            <w:pPr>
              <w:numPr>
                <w:ilvl w:val="0"/>
                <w:numId w:val="8"/>
              </w:numPr>
              <w:wordWrap w:val="0"/>
              <w:topLinePunct/>
              <w:spacing w:line="240" w:lineRule="auto"/>
              <w:rPr>
                <w:sz w:val="21"/>
                <w:szCs w:val="21"/>
              </w:rPr>
            </w:pPr>
            <w:r>
              <w:rPr>
                <w:rFonts w:hint="eastAsia"/>
                <w:sz w:val="21"/>
                <w:szCs w:val="21"/>
              </w:rPr>
              <w:t>半导体电容式传感器，支持活体识别，支持360度采集。</w:t>
            </w:r>
          </w:p>
          <w:p w14:paraId="19C1DA95" w14:textId="77777777" w:rsidR="00C07C74" w:rsidRDefault="00E24039">
            <w:pPr>
              <w:numPr>
                <w:ilvl w:val="0"/>
                <w:numId w:val="8"/>
              </w:numPr>
              <w:wordWrap w:val="0"/>
              <w:topLinePunct/>
              <w:spacing w:line="240" w:lineRule="auto"/>
              <w:rPr>
                <w:sz w:val="21"/>
                <w:szCs w:val="21"/>
              </w:rPr>
            </w:pPr>
            <w:r>
              <w:rPr>
                <w:rFonts w:hint="eastAsia"/>
                <w:sz w:val="21"/>
                <w:szCs w:val="21"/>
              </w:rPr>
              <w:t>前、后置500万像素摄像头，可切换，便于多种情景下由监考老师拍照或考生自拍。</w:t>
            </w:r>
          </w:p>
          <w:p w14:paraId="3CEB36C2" w14:textId="77777777" w:rsidR="00C07C74" w:rsidRDefault="00E24039">
            <w:pPr>
              <w:numPr>
                <w:ilvl w:val="0"/>
                <w:numId w:val="8"/>
              </w:numPr>
              <w:wordWrap w:val="0"/>
              <w:topLinePunct/>
              <w:spacing w:line="240" w:lineRule="auto"/>
              <w:rPr>
                <w:sz w:val="21"/>
                <w:szCs w:val="21"/>
              </w:rPr>
            </w:pPr>
            <w:r>
              <w:rPr>
                <w:rFonts w:hint="eastAsia"/>
                <w:sz w:val="21"/>
                <w:szCs w:val="21"/>
              </w:rPr>
              <w:t>刷身份证、输入身份证号、准考证号或者点击考生座次图等方式快速的读取到考生个人信息（包括准考证号、身份证号、姓名、考生身份证照片、报名照片等）。</w:t>
            </w:r>
          </w:p>
          <w:p w14:paraId="26A085E6" w14:textId="77777777" w:rsidR="00C07C74" w:rsidRDefault="00E24039">
            <w:pPr>
              <w:numPr>
                <w:ilvl w:val="0"/>
                <w:numId w:val="8"/>
              </w:numPr>
              <w:wordWrap w:val="0"/>
              <w:topLinePunct/>
              <w:spacing w:line="240" w:lineRule="auto"/>
              <w:rPr>
                <w:sz w:val="21"/>
                <w:szCs w:val="21"/>
              </w:rPr>
            </w:pPr>
            <w:r>
              <w:rPr>
                <w:rFonts w:hint="eastAsia"/>
                <w:sz w:val="21"/>
                <w:szCs w:val="21"/>
              </w:rPr>
              <w:t>能够与四川省教育考试院高考身份验证平台实现数据对接。</w:t>
            </w:r>
          </w:p>
          <w:p w14:paraId="773D7EBA" w14:textId="77777777" w:rsidR="00C07C74" w:rsidRDefault="00E24039">
            <w:pPr>
              <w:wordWrap w:val="0"/>
              <w:topLinePunct/>
              <w:spacing w:line="240" w:lineRule="auto"/>
              <w:rPr>
                <w:sz w:val="21"/>
                <w:szCs w:val="21"/>
              </w:rPr>
            </w:pPr>
            <w:r>
              <w:rPr>
                <w:rFonts w:ascii="微软雅黑" w:eastAsia="微软雅黑" w:hAnsi="微软雅黑" w:cs="微软雅黑" w:hint="eastAsia"/>
                <w:b/>
                <w:bCs/>
                <w:sz w:val="21"/>
                <w:szCs w:val="21"/>
              </w:rPr>
              <w:t>【三】在线考试平台配套服务</w:t>
            </w:r>
          </w:p>
          <w:p w14:paraId="0D338BED" w14:textId="77777777" w:rsidR="00C07C74" w:rsidRDefault="00E24039">
            <w:pPr>
              <w:numPr>
                <w:ilvl w:val="0"/>
                <w:numId w:val="9"/>
              </w:numPr>
              <w:wordWrap w:val="0"/>
              <w:topLinePunct/>
              <w:spacing w:line="240" w:lineRule="auto"/>
              <w:rPr>
                <w:sz w:val="21"/>
                <w:szCs w:val="21"/>
              </w:rPr>
            </w:pPr>
            <w:r>
              <w:rPr>
                <w:rFonts w:hint="eastAsia"/>
                <w:sz w:val="21"/>
                <w:szCs w:val="21"/>
              </w:rPr>
              <w:t>支持教师和学生随时随地在公网环境下登录使用，支持电脑浏览器、电脑客户端和手机移动端多终端使用；</w:t>
            </w:r>
          </w:p>
          <w:p w14:paraId="0D8BBB5F" w14:textId="77777777" w:rsidR="00C07C74" w:rsidRDefault="00E24039">
            <w:pPr>
              <w:numPr>
                <w:ilvl w:val="0"/>
                <w:numId w:val="9"/>
              </w:numPr>
              <w:wordWrap w:val="0"/>
              <w:topLinePunct/>
              <w:spacing w:line="240" w:lineRule="auto"/>
              <w:rPr>
                <w:sz w:val="21"/>
                <w:szCs w:val="21"/>
              </w:rPr>
            </w:pPr>
            <w:r>
              <w:rPr>
                <w:rFonts w:hint="eastAsia"/>
                <w:sz w:val="21"/>
                <w:szCs w:val="21"/>
              </w:rPr>
              <w:lastRenderedPageBreak/>
              <w:t>支持在线出题、组卷、审卷、考试、监考、阅卷以及成绩统计分析和归档等全流程的考务工作，满足院校组织全校高利害考试、班级测试、自主训练等多类型考试需求，考试题目需包括听、说、读、写、译全题型；</w:t>
            </w:r>
          </w:p>
          <w:p w14:paraId="449FEECC" w14:textId="77777777" w:rsidR="00C07C74" w:rsidRDefault="00E24039">
            <w:pPr>
              <w:numPr>
                <w:ilvl w:val="0"/>
                <w:numId w:val="9"/>
              </w:numPr>
              <w:wordWrap w:val="0"/>
              <w:topLinePunct/>
              <w:spacing w:line="240" w:lineRule="auto"/>
              <w:rPr>
                <w:sz w:val="21"/>
                <w:szCs w:val="21"/>
              </w:rPr>
            </w:pPr>
            <w:r>
              <w:rPr>
                <w:rFonts w:hint="eastAsia"/>
                <w:sz w:val="21"/>
                <w:szCs w:val="21"/>
              </w:rPr>
              <w:t>具备独立校内端，支持公网+局域网考试。考试阶段可断开公网，支持学生在校内局域网考试、教师在校内局域网监考，包含为学生重置考试状态、重置听力、重置口语、过期临时允许进入考试、延时等。局域网考试结束后，支持数据同步至公网进行统一阅卷、导出成绩等管理；</w:t>
            </w:r>
          </w:p>
          <w:p w14:paraId="4698E64B" w14:textId="77777777" w:rsidR="00C07C74" w:rsidRDefault="00E24039">
            <w:pPr>
              <w:numPr>
                <w:ilvl w:val="0"/>
                <w:numId w:val="9"/>
              </w:numPr>
              <w:wordWrap w:val="0"/>
              <w:topLinePunct/>
              <w:spacing w:line="240" w:lineRule="auto"/>
              <w:rPr>
                <w:sz w:val="21"/>
                <w:szCs w:val="21"/>
              </w:rPr>
            </w:pPr>
            <w:r>
              <w:rPr>
                <w:rFonts w:hint="eastAsia"/>
                <w:sz w:val="21"/>
                <w:szCs w:val="21"/>
              </w:rPr>
              <w:t>支持查看管理员使用情况和发布考试数据，包括管理员自建题库、模板、试题、试卷数量；发布考试数量、计划考试人数、实际参考人数、参考率，支持管理员查看学生考试总时长、参与学校考试和班级考试总数量、学校考试和班级考试缺考数量；</w:t>
            </w:r>
          </w:p>
          <w:p w14:paraId="72C7B172" w14:textId="77777777" w:rsidR="00C07C74" w:rsidRDefault="00E24039">
            <w:pPr>
              <w:numPr>
                <w:ilvl w:val="0"/>
                <w:numId w:val="9"/>
              </w:numPr>
              <w:wordWrap w:val="0"/>
              <w:topLinePunct/>
              <w:spacing w:line="240" w:lineRule="auto"/>
              <w:rPr>
                <w:sz w:val="21"/>
                <w:szCs w:val="21"/>
              </w:rPr>
            </w:pPr>
            <w:r>
              <w:rPr>
                <w:rFonts w:hint="eastAsia"/>
                <w:sz w:val="21"/>
                <w:szCs w:val="21"/>
              </w:rPr>
              <w:t>支持管理员查看全校教师和管理员的操作日志，需支持恢复已删除的题库与考试，支持管理员查看全校所有角色（学生、教师、管理员）的使用数据，包括教师和管理员发布考试的数据；</w:t>
            </w:r>
          </w:p>
          <w:p w14:paraId="71EF5953" w14:textId="77777777" w:rsidR="00C07C74" w:rsidRDefault="00E24039">
            <w:pPr>
              <w:numPr>
                <w:ilvl w:val="0"/>
                <w:numId w:val="9"/>
              </w:numPr>
              <w:wordWrap w:val="0"/>
              <w:topLinePunct/>
              <w:spacing w:line="240" w:lineRule="auto"/>
            </w:pPr>
            <w:r>
              <w:rPr>
                <w:rFonts w:hint="eastAsia"/>
                <w:sz w:val="21"/>
                <w:szCs w:val="21"/>
              </w:rPr>
              <w:t>支持管理员查看教师自建试题、试卷、模板数量、发布班级考试人数、班级考试数量、阅卷份数、阅卷任务数量以及监考任务数量。</w:t>
            </w:r>
          </w:p>
        </w:tc>
      </w:tr>
    </w:tbl>
    <w:p w14:paraId="4661366F" w14:textId="77777777" w:rsidR="00C07C74" w:rsidRDefault="00E24039">
      <w:pPr>
        <w:pStyle w:val="2"/>
      </w:pPr>
      <w:r>
        <w:rPr>
          <w:rFonts w:hint="eastAsia"/>
        </w:rPr>
        <w:lastRenderedPageBreak/>
        <w:t>五、评审方法及分值</w:t>
      </w:r>
    </w:p>
    <w:p w14:paraId="1A72094F" w14:textId="77777777" w:rsidR="00C07C74" w:rsidRDefault="00E24039">
      <w:pPr>
        <w:rPr>
          <w:sz w:val="21"/>
          <w:szCs w:val="21"/>
        </w:rPr>
      </w:pPr>
      <w:r>
        <w:rPr>
          <w:rFonts w:hint="eastAsia"/>
          <w:sz w:val="21"/>
          <w:szCs w:val="21"/>
        </w:rPr>
        <w:t>评审方法：综合评分法：</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6"/>
        <w:gridCol w:w="2568"/>
        <w:gridCol w:w="2065"/>
        <w:gridCol w:w="2884"/>
      </w:tblGrid>
      <w:tr w:rsidR="00C07C74" w14:paraId="74E037EF" w14:textId="77777777">
        <w:tc>
          <w:tcPr>
            <w:tcW w:w="585" w:type="pct"/>
            <w:vAlign w:val="center"/>
          </w:tcPr>
          <w:p w14:paraId="23DBCC08" w14:textId="77777777" w:rsidR="00C07C74" w:rsidRDefault="00E24039">
            <w:pPr>
              <w:wordWrap w:val="0"/>
              <w:topLinePunct/>
              <w:jc w:val="center"/>
              <w:rPr>
                <w:sz w:val="21"/>
                <w:szCs w:val="21"/>
              </w:rPr>
            </w:pPr>
            <w:r>
              <w:rPr>
                <w:rFonts w:hint="eastAsia"/>
                <w:sz w:val="21"/>
                <w:szCs w:val="21"/>
              </w:rPr>
              <w:t>序号</w:t>
            </w:r>
          </w:p>
        </w:tc>
        <w:tc>
          <w:tcPr>
            <w:tcW w:w="1507" w:type="pct"/>
            <w:vAlign w:val="center"/>
          </w:tcPr>
          <w:p w14:paraId="422F0874" w14:textId="77777777" w:rsidR="00C07C74" w:rsidRDefault="00E24039">
            <w:pPr>
              <w:wordWrap w:val="0"/>
              <w:topLinePunct/>
              <w:jc w:val="center"/>
              <w:rPr>
                <w:sz w:val="21"/>
                <w:szCs w:val="21"/>
              </w:rPr>
            </w:pPr>
            <w:r>
              <w:rPr>
                <w:rFonts w:hint="eastAsia"/>
                <w:sz w:val="21"/>
                <w:szCs w:val="21"/>
              </w:rPr>
              <w:t>评分因素及权重</w:t>
            </w:r>
          </w:p>
        </w:tc>
        <w:tc>
          <w:tcPr>
            <w:tcW w:w="1213" w:type="pct"/>
            <w:vAlign w:val="center"/>
          </w:tcPr>
          <w:p w14:paraId="216410CD" w14:textId="77777777" w:rsidR="00C07C74" w:rsidRDefault="00E24039">
            <w:pPr>
              <w:wordWrap w:val="0"/>
              <w:topLinePunct/>
              <w:jc w:val="center"/>
              <w:rPr>
                <w:sz w:val="21"/>
                <w:szCs w:val="21"/>
              </w:rPr>
            </w:pPr>
            <w:r>
              <w:rPr>
                <w:rFonts w:hint="eastAsia"/>
                <w:sz w:val="21"/>
                <w:szCs w:val="21"/>
              </w:rPr>
              <w:t>分值</w:t>
            </w:r>
          </w:p>
        </w:tc>
        <w:tc>
          <w:tcPr>
            <w:tcW w:w="1693" w:type="pct"/>
            <w:vAlign w:val="center"/>
          </w:tcPr>
          <w:p w14:paraId="16E546F7" w14:textId="77777777" w:rsidR="00C07C74" w:rsidRDefault="00E24039">
            <w:pPr>
              <w:wordWrap w:val="0"/>
              <w:topLinePunct/>
              <w:jc w:val="center"/>
              <w:rPr>
                <w:sz w:val="21"/>
                <w:szCs w:val="21"/>
              </w:rPr>
            </w:pPr>
            <w:r>
              <w:rPr>
                <w:rFonts w:hint="eastAsia"/>
                <w:sz w:val="21"/>
                <w:szCs w:val="21"/>
              </w:rPr>
              <w:t>备注</w:t>
            </w:r>
          </w:p>
        </w:tc>
      </w:tr>
      <w:tr w:rsidR="00C07C74" w14:paraId="1F14A9AF" w14:textId="77777777">
        <w:tc>
          <w:tcPr>
            <w:tcW w:w="585" w:type="pct"/>
            <w:vAlign w:val="center"/>
          </w:tcPr>
          <w:p w14:paraId="58CED398" w14:textId="77777777" w:rsidR="00C07C74" w:rsidRDefault="00E24039">
            <w:pPr>
              <w:wordWrap w:val="0"/>
              <w:topLinePunct/>
              <w:jc w:val="center"/>
              <w:rPr>
                <w:sz w:val="21"/>
                <w:szCs w:val="21"/>
              </w:rPr>
            </w:pPr>
            <w:r>
              <w:rPr>
                <w:rFonts w:hint="eastAsia"/>
                <w:sz w:val="21"/>
                <w:szCs w:val="21"/>
              </w:rPr>
              <w:t>1</w:t>
            </w:r>
          </w:p>
        </w:tc>
        <w:tc>
          <w:tcPr>
            <w:tcW w:w="1507" w:type="pct"/>
            <w:vAlign w:val="center"/>
          </w:tcPr>
          <w:p w14:paraId="11984D28" w14:textId="77777777" w:rsidR="00C07C74" w:rsidRPr="0014597B" w:rsidRDefault="00E24039">
            <w:pPr>
              <w:wordWrap w:val="0"/>
              <w:topLinePunct/>
              <w:jc w:val="center"/>
              <w:rPr>
                <w:sz w:val="21"/>
                <w:szCs w:val="21"/>
              </w:rPr>
            </w:pPr>
            <w:r w:rsidRPr="0014597B">
              <w:rPr>
                <w:rFonts w:hint="eastAsia"/>
                <w:sz w:val="21"/>
                <w:szCs w:val="21"/>
              </w:rPr>
              <w:t>报价</w:t>
            </w:r>
            <w:r w:rsidRPr="0014597B">
              <w:rPr>
                <w:sz w:val="21"/>
                <w:szCs w:val="21"/>
              </w:rPr>
              <w:t>15</w:t>
            </w:r>
            <w:r w:rsidRPr="0014597B">
              <w:rPr>
                <w:rFonts w:hint="eastAsia"/>
                <w:sz w:val="21"/>
                <w:szCs w:val="21"/>
              </w:rPr>
              <w:t>%</w:t>
            </w:r>
          </w:p>
        </w:tc>
        <w:tc>
          <w:tcPr>
            <w:tcW w:w="1213" w:type="pct"/>
            <w:vAlign w:val="center"/>
          </w:tcPr>
          <w:p w14:paraId="1AD4B054" w14:textId="77777777" w:rsidR="00C07C74" w:rsidRPr="0014597B" w:rsidRDefault="00E24039">
            <w:pPr>
              <w:wordWrap w:val="0"/>
              <w:topLinePunct/>
              <w:jc w:val="center"/>
              <w:rPr>
                <w:sz w:val="21"/>
                <w:szCs w:val="21"/>
              </w:rPr>
            </w:pPr>
            <w:r w:rsidRPr="0014597B">
              <w:rPr>
                <w:sz w:val="21"/>
                <w:szCs w:val="21"/>
              </w:rPr>
              <w:t>15</w:t>
            </w:r>
            <w:r w:rsidRPr="0014597B">
              <w:rPr>
                <w:rFonts w:hint="eastAsia"/>
                <w:sz w:val="21"/>
                <w:szCs w:val="21"/>
              </w:rPr>
              <w:t>分</w:t>
            </w:r>
          </w:p>
        </w:tc>
        <w:tc>
          <w:tcPr>
            <w:tcW w:w="1693" w:type="pct"/>
            <w:vMerge w:val="restart"/>
            <w:vAlign w:val="center"/>
          </w:tcPr>
          <w:p w14:paraId="6C7D5437" w14:textId="77777777" w:rsidR="00C07C74" w:rsidRDefault="00E24039">
            <w:pPr>
              <w:wordWrap w:val="0"/>
              <w:topLinePunct/>
              <w:jc w:val="center"/>
              <w:rPr>
                <w:sz w:val="21"/>
                <w:szCs w:val="21"/>
              </w:rPr>
            </w:pPr>
            <w:r>
              <w:rPr>
                <w:rFonts w:hint="eastAsia"/>
                <w:sz w:val="21"/>
                <w:szCs w:val="21"/>
              </w:rPr>
              <w:t>四舍五入，保留两位小数</w:t>
            </w:r>
          </w:p>
        </w:tc>
      </w:tr>
      <w:tr w:rsidR="00C07C74" w14:paraId="2F0DA765" w14:textId="77777777">
        <w:tc>
          <w:tcPr>
            <w:tcW w:w="585" w:type="pct"/>
            <w:vAlign w:val="center"/>
          </w:tcPr>
          <w:p w14:paraId="76BE6108" w14:textId="77777777" w:rsidR="00C07C74" w:rsidRDefault="00E24039">
            <w:pPr>
              <w:wordWrap w:val="0"/>
              <w:topLinePunct/>
              <w:jc w:val="center"/>
              <w:rPr>
                <w:sz w:val="21"/>
                <w:szCs w:val="21"/>
              </w:rPr>
            </w:pPr>
            <w:r>
              <w:rPr>
                <w:rFonts w:hint="eastAsia"/>
                <w:sz w:val="21"/>
                <w:szCs w:val="21"/>
              </w:rPr>
              <w:t>2</w:t>
            </w:r>
          </w:p>
        </w:tc>
        <w:tc>
          <w:tcPr>
            <w:tcW w:w="1507" w:type="pct"/>
            <w:vAlign w:val="center"/>
          </w:tcPr>
          <w:p w14:paraId="009D7489" w14:textId="721EC1A2" w:rsidR="00C07C74" w:rsidRDefault="00E24039" w:rsidP="00A44D1E">
            <w:pPr>
              <w:wordWrap w:val="0"/>
              <w:topLinePunct/>
              <w:jc w:val="center"/>
              <w:rPr>
                <w:sz w:val="21"/>
                <w:szCs w:val="21"/>
              </w:rPr>
            </w:pPr>
            <w:r>
              <w:rPr>
                <w:rFonts w:hint="eastAsia"/>
                <w:sz w:val="21"/>
                <w:szCs w:val="21"/>
              </w:rPr>
              <w:t>技术、服务要求4</w:t>
            </w:r>
            <w:r w:rsidR="00A44D1E">
              <w:rPr>
                <w:sz w:val="21"/>
                <w:szCs w:val="21"/>
              </w:rPr>
              <w:t>8</w:t>
            </w:r>
            <w:r>
              <w:rPr>
                <w:rFonts w:hint="eastAsia"/>
                <w:sz w:val="21"/>
                <w:szCs w:val="21"/>
              </w:rPr>
              <w:t>%</w:t>
            </w:r>
          </w:p>
        </w:tc>
        <w:tc>
          <w:tcPr>
            <w:tcW w:w="1213" w:type="pct"/>
            <w:vAlign w:val="center"/>
          </w:tcPr>
          <w:p w14:paraId="338C4C5D" w14:textId="6FED4403" w:rsidR="00C07C74" w:rsidRDefault="0014597B">
            <w:pPr>
              <w:wordWrap w:val="0"/>
              <w:topLinePunct/>
              <w:jc w:val="center"/>
              <w:rPr>
                <w:sz w:val="21"/>
                <w:szCs w:val="21"/>
              </w:rPr>
            </w:pPr>
            <w:r>
              <w:rPr>
                <w:sz w:val="21"/>
                <w:szCs w:val="21"/>
              </w:rPr>
              <w:t>48</w:t>
            </w:r>
            <w:r w:rsidR="00E24039">
              <w:rPr>
                <w:rFonts w:hint="eastAsia"/>
                <w:sz w:val="21"/>
                <w:szCs w:val="21"/>
              </w:rPr>
              <w:t>分</w:t>
            </w:r>
          </w:p>
        </w:tc>
        <w:tc>
          <w:tcPr>
            <w:tcW w:w="1693" w:type="pct"/>
            <w:vMerge/>
            <w:vAlign w:val="center"/>
          </w:tcPr>
          <w:p w14:paraId="285A6627" w14:textId="77777777" w:rsidR="00C07C74" w:rsidRDefault="00C07C74">
            <w:pPr>
              <w:rPr>
                <w:sz w:val="21"/>
                <w:szCs w:val="21"/>
              </w:rPr>
            </w:pPr>
          </w:p>
        </w:tc>
      </w:tr>
      <w:tr w:rsidR="00C07C74" w14:paraId="595E8909" w14:textId="77777777">
        <w:tc>
          <w:tcPr>
            <w:tcW w:w="585" w:type="pct"/>
            <w:vAlign w:val="center"/>
          </w:tcPr>
          <w:p w14:paraId="39DB98E2" w14:textId="77777777" w:rsidR="00C07C74" w:rsidRDefault="00E24039">
            <w:pPr>
              <w:wordWrap w:val="0"/>
              <w:topLinePunct/>
              <w:jc w:val="center"/>
              <w:rPr>
                <w:sz w:val="21"/>
                <w:szCs w:val="21"/>
              </w:rPr>
            </w:pPr>
            <w:r>
              <w:rPr>
                <w:rFonts w:hint="eastAsia"/>
                <w:sz w:val="21"/>
                <w:szCs w:val="21"/>
              </w:rPr>
              <w:t>3</w:t>
            </w:r>
          </w:p>
        </w:tc>
        <w:tc>
          <w:tcPr>
            <w:tcW w:w="1507" w:type="pct"/>
            <w:vAlign w:val="center"/>
          </w:tcPr>
          <w:p w14:paraId="3884E75D" w14:textId="77777777" w:rsidR="00C07C74" w:rsidRDefault="00E24039">
            <w:pPr>
              <w:wordWrap w:val="0"/>
              <w:topLinePunct/>
              <w:jc w:val="center"/>
              <w:rPr>
                <w:sz w:val="21"/>
                <w:szCs w:val="21"/>
              </w:rPr>
            </w:pPr>
            <w:r>
              <w:rPr>
                <w:rFonts w:hint="eastAsia"/>
                <w:sz w:val="21"/>
                <w:szCs w:val="21"/>
              </w:rPr>
              <w:t>服务实施方案28%</w:t>
            </w:r>
          </w:p>
        </w:tc>
        <w:tc>
          <w:tcPr>
            <w:tcW w:w="1213" w:type="pct"/>
            <w:vAlign w:val="center"/>
          </w:tcPr>
          <w:p w14:paraId="5DACA111" w14:textId="77777777" w:rsidR="00C07C74" w:rsidRDefault="00E24039">
            <w:pPr>
              <w:wordWrap w:val="0"/>
              <w:topLinePunct/>
              <w:jc w:val="center"/>
              <w:rPr>
                <w:sz w:val="21"/>
                <w:szCs w:val="21"/>
              </w:rPr>
            </w:pPr>
            <w:r>
              <w:rPr>
                <w:rFonts w:hint="eastAsia"/>
                <w:sz w:val="21"/>
                <w:szCs w:val="21"/>
              </w:rPr>
              <w:t>28分</w:t>
            </w:r>
          </w:p>
        </w:tc>
        <w:tc>
          <w:tcPr>
            <w:tcW w:w="1693" w:type="pct"/>
            <w:vMerge/>
            <w:vAlign w:val="center"/>
          </w:tcPr>
          <w:p w14:paraId="42ABF18D" w14:textId="77777777" w:rsidR="00C07C74" w:rsidRDefault="00C07C74">
            <w:pPr>
              <w:rPr>
                <w:sz w:val="21"/>
                <w:szCs w:val="21"/>
              </w:rPr>
            </w:pPr>
          </w:p>
        </w:tc>
      </w:tr>
      <w:tr w:rsidR="00C07C74" w14:paraId="3DDD119A" w14:textId="77777777">
        <w:tc>
          <w:tcPr>
            <w:tcW w:w="585" w:type="pct"/>
            <w:vAlign w:val="center"/>
          </w:tcPr>
          <w:p w14:paraId="1ABBFDCE" w14:textId="77777777" w:rsidR="00C07C74" w:rsidRDefault="00E24039">
            <w:pPr>
              <w:wordWrap w:val="0"/>
              <w:topLinePunct/>
              <w:jc w:val="center"/>
              <w:rPr>
                <w:sz w:val="21"/>
                <w:szCs w:val="21"/>
              </w:rPr>
            </w:pPr>
            <w:r>
              <w:rPr>
                <w:rFonts w:hint="eastAsia"/>
                <w:sz w:val="21"/>
                <w:szCs w:val="21"/>
              </w:rPr>
              <w:t>4</w:t>
            </w:r>
          </w:p>
        </w:tc>
        <w:tc>
          <w:tcPr>
            <w:tcW w:w="1507" w:type="pct"/>
            <w:vAlign w:val="center"/>
          </w:tcPr>
          <w:p w14:paraId="39049204" w14:textId="77777777" w:rsidR="00C07C74" w:rsidRDefault="00E24039">
            <w:pPr>
              <w:wordWrap w:val="0"/>
              <w:topLinePunct/>
              <w:jc w:val="center"/>
              <w:rPr>
                <w:sz w:val="21"/>
                <w:szCs w:val="21"/>
              </w:rPr>
            </w:pPr>
            <w:r>
              <w:rPr>
                <w:rFonts w:hint="eastAsia"/>
                <w:sz w:val="21"/>
                <w:szCs w:val="21"/>
              </w:rPr>
              <w:t>履约能力9%</w:t>
            </w:r>
            <w:bookmarkStart w:id="0" w:name="_GoBack"/>
            <w:bookmarkEnd w:id="0"/>
          </w:p>
        </w:tc>
        <w:tc>
          <w:tcPr>
            <w:tcW w:w="1213" w:type="pct"/>
            <w:vAlign w:val="center"/>
          </w:tcPr>
          <w:p w14:paraId="7F62768C" w14:textId="77777777" w:rsidR="00C07C74" w:rsidRDefault="00E24039">
            <w:pPr>
              <w:wordWrap w:val="0"/>
              <w:topLinePunct/>
              <w:jc w:val="center"/>
              <w:rPr>
                <w:sz w:val="21"/>
                <w:szCs w:val="21"/>
              </w:rPr>
            </w:pPr>
            <w:r>
              <w:rPr>
                <w:rFonts w:hint="eastAsia"/>
                <w:sz w:val="21"/>
                <w:szCs w:val="21"/>
              </w:rPr>
              <w:t>9分</w:t>
            </w:r>
          </w:p>
        </w:tc>
        <w:tc>
          <w:tcPr>
            <w:tcW w:w="1693" w:type="pct"/>
            <w:vMerge/>
            <w:vAlign w:val="center"/>
          </w:tcPr>
          <w:p w14:paraId="7F6AC38E" w14:textId="77777777" w:rsidR="00C07C74" w:rsidRDefault="00C07C74">
            <w:pPr>
              <w:rPr>
                <w:sz w:val="21"/>
                <w:szCs w:val="21"/>
              </w:rPr>
            </w:pPr>
          </w:p>
        </w:tc>
      </w:tr>
    </w:tbl>
    <w:p w14:paraId="64F913E4" w14:textId="77777777" w:rsidR="00C07C74" w:rsidRDefault="00E24039">
      <w:pPr>
        <w:pStyle w:val="2"/>
      </w:pPr>
      <w:r>
        <w:rPr>
          <w:rFonts w:hint="eastAsia"/>
        </w:rPr>
        <w:lastRenderedPageBreak/>
        <w:t>六、合同管理安排</w:t>
      </w:r>
    </w:p>
    <w:p w14:paraId="427CEE97" w14:textId="77777777" w:rsidR="00C07C74" w:rsidRDefault="00E24039">
      <w:pPr>
        <w:pStyle w:val="2"/>
        <w:spacing w:before="0" w:after="0"/>
        <w:rPr>
          <w:sz w:val="32"/>
          <w:szCs w:val="24"/>
        </w:rPr>
      </w:pPr>
      <w:r>
        <w:rPr>
          <w:rFonts w:hint="eastAsia"/>
          <w:sz w:val="32"/>
          <w:szCs w:val="24"/>
        </w:rPr>
        <w:t>1）合同类型：服务</w:t>
      </w:r>
    </w:p>
    <w:p w14:paraId="4DD9EBC0" w14:textId="77777777" w:rsidR="00C07C74" w:rsidRDefault="00E24039">
      <w:pPr>
        <w:pStyle w:val="2"/>
        <w:spacing w:before="0" w:after="0"/>
        <w:rPr>
          <w:color w:val="FF0000"/>
          <w:sz w:val="32"/>
          <w:szCs w:val="24"/>
        </w:rPr>
      </w:pPr>
      <w:r>
        <w:rPr>
          <w:rFonts w:hint="eastAsia"/>
          <w:sz w:val="32"/>
          <w:szCs w:val="24"/>
        </w:rPr>
        <w:t>2）合同履行期限：</w:t>
      </w:r>
      <w:r>
        <w:rPr>
          <w:rFonts w:hint="eastAsia"/>
          <w:color w:val="FF0000"/>
          <w:sz w:val="32"/>
          <w:szCs w:val="24"/>
        </w:rPr>
        <w:t>自合同签订之日起至西华大学2</w:t>
      </w:r>
      <w:r>
        <w:rPr>
          <w:color w:val="FF0000"/>
          <w:sz w:val="32"/>
          <w:szCs w:val="24"/>
        </w:rPr>
        <w:t>026-2027-1</w:t>
      </w:r>
      <w:r>
        <w:rPr>
          <w:rFonts w:hint="eastAsia"/>
          <w:color w:val="FF0000"/>
          <w:sz w:val="32"/>
          <w:szCs w:val="24"/>
        </w:rPr>
        <w:t>学期结束</w:t>
      </w:r>
    </w:p>
    <w:p w14:paraId="3C35F6DF" w14:textId="77777777" w:rsidR="00C07C74" w:rsidRDefault="00E24039">
      <w:pPr>
        <w:pStyle w:val="2"/>
        <w:spacing w:before="0" w:after="0"/>
        <w:rPr>
          <w:sz w:val="32"/>
          <w:szCs w:val="24"/>
        </w:rPr>
      </w:pPr>
      <w:r>
        <w:rPr>
          <w:rFonts w:hint="eastAsia"/>
          <w:sz w:val="32"/>
          <w:szCs w:val="24"/>
        </w:rPr>
        <w:t>3）合同履约地点：采购单位指定地点</w:t>
      </w:r>
    </w:p>
    <w:p w14:paraId="7D4CA5D8" w14:textId="77777777" w:rsidR="00C07C74" w:rsidRDefault="00E24039">
      <w:pPr>
        <w:pStyle w:val="2"/>
        <w:spacing w:before="0" w:after="0"/>
        <w:rPr>
          <w:sz w:val="32"/>
          <w:szCs w:val="24"/>
        </w:rPr>
      </w:pPr>
      <w:r>
        <w:rPr>
          <w:rFonts w:hint="eastAsia"/>
          <w:sz w:val="32"/>
          <w:szCs w:val="24"/>
        </w:rPr>
        <w:t>4）支付方式：分期付款</w:t>
      </w:r>
    </w:p>
    <w:p w14:paraId="008351B3" w14:textId="77777777" w:rsidR="00C07C74" w:rsidRDefault="00E24039">
      <w:pPr>
        <w:pStyle w:val="2"/>
        <w:spacing w:before="0" w:after="0"/>
        <w:rPr>
          <w:sz w:val="32"/>
          <w:szCs w:val="24"/>
        </w:rPr>
      </w:pPr>
      <w:r>
        <w:rPr>
          <w:rFonts w:hint="eastAsia"/>
          <w:sz w:val="32"/>
          <w:szCs w:val="24"/>
        </w:rPr>
        <w:t>5）质量保证金及缴纳形式：</w:t>
      </w:r>
    </w:p>
    <w:p w14:paraId="48E1E7D0" w14:textId="77777777" w:rsidR="00C07C74" w:rsidRDefault="00E24039">
      <w:pPr>
        <w:wordWrap w:val="0"/>
        <w:topLinePunct/>
        <w:ind w:firstLineChars="200" w:firstLine="480"/>
        <w:rPr>
          <w:color w:val="FF0000"/>
        </w:rPr>
      </w:pPr>
      <w:r>
        <w:rPr>
          <w:rFonts w:hint="eastAsia"/>
        </w:rPr>
        <w:t>中标/投标人是否需要缴纳质量保证金：</w:t>
      </w:r>
      <w:r>
        <w:rPr>
          <w:rFonts w:hint="eastAsia"/>
          <w:color w:val="FF0000"/>
        </w:rPr>
        <w:t>是</w:t>
      </w:r>
    </w:p>
    <w:p w14:paraId="1D8701B7" w14:textId="77777777" w:rsidR="00C07C74" w:rsidRDefault="00E24039">
      <w:pPr>
        <w:wordWrap w:val="0"/>
        <w:topLinePunct/>
        <w:ind w:firstLineChars="200" w:firstLine="480"/>
      </w:pPr>
      <w:r>
        <w:rPr>
          <w:rFonts w:hint="eastAsia"/>
        </w:rPr>
        <w:t>合同支付约定</w:t>
      </w:r>
    </w:p>
    <w:p w14:paraId="5F597EAE" w14:textId="77777777" w:rsidR="00C07C74" w:rsidRDefault="00E24039">
      <w:pPr>
        <w:wordWrap w:val="0"/>
        <w:topLinePunct/>
        <w:ind w:firstLineChars="200" w:firstLine="480"/>
        <w:rPr>
          <w:color w:val="FF0000"/>
        </w:rPr>
      </w:pPr>
      <w:r>
        <w:rPr>
          <w:rFonts w:hint="eastAsia"/>
        </w:rPr>
        <w:t>付款条件：</w:t>
      </w:r>
      <w:r>
        <w:rPr>
          <w:rFonts w:hint="eastAsia"/>
          <w:color w:val="FF0000"/>
        </w:rPr>
        <w:t>达到付款条件起</w:t>
      </w:r>
      <w:r>
        <w:rPr>
          <w:rFonts w:hint="eastAsia"/>
          <w:color w:val="FF0000"/>
          <w:u w:val="single"/>
        </w:rPr>
        <w:t xml:space="preserve"> 10 </w:t>
      </w:r>
      <w:r>
        <w:rPr>
          <w:rFonts w:hint="eastAsia"/>
          <w:color w:val="FF0000"/>
        </w:rPr>
        <w:t>日。支付合同总金额</w:t>
      </w:r>
      <w:r>
        <w:rPr>
          <w:rFonts w:hint="eastAsia"/>
          <w:color w:val="FF0000"/>
          <w:u w:val="single"/>
        </w:rPr>
        <w:t xml:space="preserve">  20  </w:t>
      </w:r>
      <w:r>
        <w:rPr>
          <w:rFonts w:hint="eastAsia"/>
          <w:color w:val="FF0000"/>
        </w:rPr>
        <w:t>%。</w:t>
      </w:r>
    </w:p>
    <w:p w14:paraId="075DB1B4" w14:textId="77777777" w:rsidR="00C07C74" w:rsidRDefault="00E24039">
      <w:pPr>
        <w:wordWrap w:val="0"/>
        <w:topLinePunct/>
        <w:ind w:firstLineChars="200" w:firstLine="480"/>
        <w:rPr>
          <w:color w:val="FF0000"/>
        </w:rPr>
      </w:pPr>
      <w:r>
        <w:rPr>
          <w:rFonts w:hint="eastAsia"/>
        </w:rPr>
        <w:t>分期付款条件（如有）：</w:t>
      </w:r>
      <w:r>
        <w:rPr>
          <w:rFonts w:hint="eastAsia"/>
          <w:color w:val="FF0000"/>
        </w:rPr>
        <w:t>达到付款条件起</w:t>
      </w:r>
      <w:r>
        <w:rPr>
          <w:rFonts w:hint="eastAsia"/>
          <w:color w:val="FF0000"/>
          <w:u w:val="single"/>
        </w:rPr>
        <w:t xml:space="preserve"> 10 </w:t>
      </w:r>
      <w:r>
        <w:rPr>
          <w:rFonts w:hint="eastAsia"/>
          <w:color w:val="FF0000"/>
        </w:rPr>
        <w:t>日。支付合同总金额</w:t>
      </w:r>
      <w:r>
        <w:rPr>
          <w:rFonts w:hint="eastAsia"/>
          <w:color w:val="FF0000"/>
          <w:u w:val="single"/>
        </w:rPr>
        <w:t xml:space="preserve">  80  </w:t>
      </w:r>
      <w:r>
        <w:rPr>
          <w:rFonts w:hint="eastAsia"/>
          <w:color w:val="FF0000"/>
        </w:rPr>
        <w:t>%。</w:t>
      </w:r>
    </w:p>
    <w:p w14:paraId="30770DB9" w14:textId="77777777" w:rsidR="00C07C74" w:rsidRDefault="00E24039">
      <w:pPr>
        <w:pStyle w:val="2"/>
        <w:spacing w:before="0" w:after="0"/>
        <w:rPr>
          <w:sz w:val="32"/>
          <w:szCs w:val="24"/>
        </w:rPr>
      </w:pPr>
      <w:r>
        <w:rPr>
          <w:rFonts w:hint="eastAsia"/>
          <w:sz w:val="32"/>
          <w:szCs w:val="24"/>
        </w:rPr>
        <w:t>6）验收交付标准和方法</w:t>
      </w:r>
    </w:p>
    <w:p w14:paraId="6256490C" w14:textId="77777777" w:rsidR="00C07C74" w:rsidRDefault="00E24039">
      <w:pPr>
        <w:wordWrap w:val="0"/>
        <w:topLinePunct/>
        <w:ind w:firstLineChars="200" w:firstLine="480"/>
      </w:pPr>
      <w:r>
        <w:rPr>
          <w:rFonts w:hint="eastAsia"/>
        </w:rPr>
        <w:t>按合同执行</w:t>
      </w:r>
    </w:p>
    <w:p w14:paraId="233D3F35" w14:textId="77777777" w:rsidR="00C07C74" w:rsidRDefault="00E24039">
      <w:pPr>
        <w:pStyle w:val="2"/>
        <w:spacing w:before="0" w:after="0"/>
        <w:rPr>
          <w:sz w:val="32"/>
          <w:szCs w:val="24"/>
        </w:rPr>
      </w:pPr>
      <w:r>
        <w:rPr>
          <w:rFonts w:hint="eastAsia"/>
          <w:sz w:val="32"/>
          <w:szCs w:val="24"/>
        </w:rPr>
        <w:t>7）质量保修范围和保修期</w:t>
      </w:r>
    </w:p>
    <w:p w14:paraId="7FAE92AA" w14:textId="77777777" w:rsidR="00C07C74" w:rsidRDefault="00E24039">
      <w:pPr>
        <w:wordWrap w:val="0"/>
        <w:topLinePunct/>
        <w:ind w:firstLineChars="200" w:firstLine="480"/>
      </w:pPr>
      <w:r>
        <w:rPr>
          <w:rFonts w:hint="eastAsia"/>
        </w:rPr>
        <w:t>按合同执行</w:t>
      </w:r>
    </w:p>
    <w:p w14:paraId="673D8FB9" w14:textId="77777777" w:rsidR="00C07C74" w:rsidRDefault="00E24039">
      <w:pPr>
        <w:pStyle w:val="2"/>
        <w:spacing w:before="0" w:after="0"/>
        <w:rPr>
          <w:sz w:val="32"/>
          <w:szCs w:val="24"/>
        </w:rPr>
      </w:pPr>
      <w:r>
        <w:rPr>
          <w:rFonts w:hint="eastAsia"/>
          <w:sz w:val="32"/>
          <w:szCs w:val="24"/>
        </w:rPr>
        <w:t>8）知识产权归属和处理方式</w:t>
      </w:r>
    </w:p>
    <w:p w14:paraId="3FBF91BC" w14:textId="77777777" w:rsidR="00C07C74" w:rsidRDefault="00E24039">
      <w:pPr>
        <w:wordWrap w:val="0"/>
        <w:topLinePunct/>
        <w:ind w:firstLineChars="200" w:firstLine="480"/>
      </w:pPr>
      <w:r>
        <w:rPr>
          <w:rFonts w:hint="eastAsia"/>
        </w:rPr>
        <w:t>按合同执行</w:t>
      </w:r>
    </w:p>
    <w:p w14:paraId="3346B7DC" w14:textId="77777777" w:rsidR="00C07C74" w:rsidRDefault="00E24039">
      <w:pPr>
        <w:pStyle w:val="2"/>
        <w:spacing w:before="0" w:after="0"/>
        <w:rPr>
          <w:sz w:val="32"/>
          <w:szCs w:val="24"/>
        </w:rPr>
      </w:pPr>
      <w:r>
        <w:rPr>
          <w:rFonts w:hint="eastAsia"/>
          <w:sz w:val="32"/>
          <w:szCs w:val="24"/>
        </w:rPr>
        <w:t>9）成本补偿和风险分担约定</w:t>
      </w:r>
    </w:p>
    <w:p w14:paraId="3B082F3D" w14:textId="77777777" w:rsidR="00C07C74" w:rsidRDefault="00E24039">
      <w:pPr>
        <w:wordWrap w:val="0"/>
        <w:topLinePunct/>
        <w:ind w:firstLineChars="200" w:firstLine="480"/>
      </w:pPr>
      <w:r>
        <w:rPr>
          <w:rFonts w:hint="eastAsia"/>
        </w:rPr>
        <w:t>成本补偿已包含在项目预算内，所有风险均由投标人承担。</w:t>
      </w:r>
    </w:p>
    <w:p w14:paraId="44091977" w14:textId="77777777" w:rsidR="00C07C74" w:rsidRDefault="00E24039">
      <w:pPr>
        <w:pStyle w:val="2"/>
        <w:spacing w:before="0" w:after="0"/>
        <w:rPr>
          <w:sz w:val="32"/>
          <w:szCs w:val="24"/>
        </w:rPr>
      </w:pPr>
      <w:r>
        <w:rPr>
          <w:rFonts w:hint="eastAsia"/>
          <w:sz w:val="32"/>
          <w:szCs w:val="24"/>
        </w:rPr>
        <w:t>10）违约责任与解决争议的方法</w:t>
      </w:r>
    </w:p>
    <w:p w14:paraId="2C22D00F" w14:textId="77777777" w:rsidR="00C07C74" w:rsidRDefault="00E24039">
      <w:pPr>
        <w:wordWrap w:val="0"/>
        <w:topLinePunct/>
        <w:ind w:firstLineChars="200" w:firstLine="480"/>
      </w:pPr>
      <w:r>
        <w:rPr>
          <w:rFonts w:hint="eastAsia"/>
        </w:rPr>
        <w:t>按合同执行</w:t>
      </w:r>
    </w:p>
    <w:p w14:paraId="4E94A385" w14:textId="77777777" w:rsidR="00C07C74" w:rsidRDefault="00E24039">
      <w:pPr>
        <w:pStyle w:val="2"/>
        <w:spacing w:before="0" w:after="0"/>
        <w:rPr>
          <w:sz w:val="32"/>
          <w:szCs w:val="24"/>
        </w:rPr>
      </w:pPr>
      <w:r>
        <w:rPr>
          <w:rFonts w:hint="eastAsia"/>
          <w:sz w:val="32"/>
          <w:szCs w:val="24"/>
        </w:rPr>
        <w:t>11）合同其他条款</w:t>
      </w:r>
    </w:p>
    <w:p w14:paraId="3751F783" w14:textId="77777777" w:rsidR="00C07C74" w:rsidRDefault="00E24039">
      <w:pPr>
        <w:wordWrap w:val="0"/>
        <w:topLinePunct/>
        <w:ind w:firstLineChars="200" w:firstLine="480"/>
      </w:pPr>
      <w:r>
        <w:rPr>
          <w:rFonts w:hint="eastAsia"/>
        </w:rPr>
        <w:t>按合同执行</w:t>
      </w:r>
    </w:p>
    <w:p w14:paraId="5E914065" w14:textId="77777777" w:rsidR="00C07C74" w:rsidRDefault="00C07C74"/>
    <w:sectPr w:rsidR="00C07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AC951D" w14:textId="77777777" w:rsidR="00FC7E30" w:rsidRDefault="00FC7E30">
      <w:pPr>
        <w:spacing w:line="240" w:lineRule="auto"/>
      </w:pPr>
      <w:r>
        <w:separator/>
      </w:r>
    </w:p>
  </w:endnote>
  <w:endnote w:type="continuationSeparator" w:id="0">
    <w:p w14:paraId="23A762CB" w14:textId="77777777" w:rsidR="00FC7E30" w:rsidRDefault="00FC7E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643C01" w14:textId="77777777" w:rsidR="00FC7E30" w:rsidRDefault="00FC7E30">
      <w:r>
        <w:separator/>
      </w:r>
    </w:p>
  </w:footnote>
  <w:footnote w:type="continuationSeparator" w:id="0">
    <w:p w14:paraId="509EBAA2" w14:textId="77777777" w:rsidR="00FC7E30" w:rsidRDefault="00FC7E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23E7C80"/>
    <w:multiLevelType w:val="singleLevel"/>
    <w:tmpl w:val="A23E7C80"/>
    <w:lvl w:ilvl="0">
      <w:start w:val="1"/>
      <w:numFmt w:val="decimal"/>
      <w:lvlText w:val="%1."/>
      <w:lvlJc w:val="left"/>
      <w:pPr>
        <w:tabs>
          <w:tab w:val="left" w:pos="312"/>
        </w:tabs>
      </w:pPr>
    </w:lvl>
  </w:abstractNum>
  <w:abstractNum w:abstractNumId="1" w15:restartNumberingAfterBreak="0">
    <w:nsid w:val="D1FB80E0"/>
    <w:multiLevelType w:val="singleLevel"/>
    <w:tmpl w:val="D1FB80E0"/>
    <w:lvl w:ilvl="0">
      <w:start w:val="1"/>
      <w:numFmt w:val="decimalEnclosedCircleChinese"/>
      <w:suff w:val="nothing"/>
      <w:lvlText w:val="%1　"/>
      <w:lvlJc w:val="left"/>
      <w:pPr>
        <w:ind w:left="0" w:firstLine="400"/>
      </w:pPr>
      <w:rPr>
        <w:rFonts w:hint="eastAsia"/>
      </w:rPr>
    </w:lvl>
  </w:abstractNum>
  <w:abstractNum w:abstractNumId="2" w15:restartNumberingAfterBreak="0">
    <w:nsid w:val="E39629DB"/>
    <w:multiLevelType w:val="singleLevel"/>
    <w:tmpl w:val="E39629DB"/>
    <w:lvl w:ilvl="0">
      <w:start w:val="1"/>
      <w:numFmt w:val="decimal"/>
      <w:lvlText w:val="%1."/>
      <w:lvlJc w:val="left"/>
      <w:pPr>
        <w:tabs>
          <w:tab w:val="left" w:pos="312"/>
        </w:tabs>
      </w:pPr>
    </w:lvl>
  </w:abstractNum>
  <w:abstractNum w:abstractNumId="3" w15:restartNumberingAfterBreak="0">
    <w:nsid w:val="F57471C2"/>
    <w:multiLevelType w:val="singleLevel"/>
    <w:tmpl w:val="F57471C2"/>
    <w:lvl w:ilvl="0">
      <w:start w:val="1"/>
      <w:numFmt w:val="decimalEnclosedCircleChinese"/>
      <w:suff w:val="nothing"/>
      <w:lvlText w:val="%1　"/>
      <w:lvlJc w:val="left"/>
      <w:pPr>
        <w:ind w:left="0" w:firstLine="400"/>
      </w:pPr>
      <w:rPr>
        <w:rFonts w:hint="eastAsia"/>
      </w:rPr>
    </w:lvl>
  </w:abstractNum>
  <w:abstractNum w:abstractNumId="4" w15:restartNumberingAfterBreak="0">
    <w:nsid w:val="041B0D0C"/>
    <w:multiLevelType w:val="singleLevel"/>
    <w:tmpl w:val="041B0D0C"/>
    <w:lvl w:ilvl="0">
      <w:start w:val="1"/>
      <w:numFmt w:val="decimal"/>
      <w:lvlText w:val="%1."/>
      <w:lvlJc w:val="left"/>
      <w:pPr>
        <w:tabs>
          <w:tab w:val="left" w:pos="312"/>
        </w:tabs>
      </w:pPr>
    </w:lvl>
  </w:abstractNum>
  <w:abstractNum w:abstractNumId="5" w15:restartNumberingAfterBreak="0">
    <w:nsid w:val="3EB48D4E"/>
    <w:multiLevelType w:val="singleLevel"/>
    <w:tmpl w:val="3EB48D4E"/>
    <w:lvl w:ilvl="0">
      <w:start w:val="1"/>
      <w:numFmt w:val="decimal"/>
      <w:lvlText w:val="%1."/>
      <w:lvlJc w:val="left"/>
      <w:pPr>
        <w:tabs>
          <w:tab w:val="left" w:pos="312"/>
        </w:tabs>
      </w:pPr>
    </w:lvl>
  </w:abstractNum>
  <w:abstractNum w:abstractNumId="6" w15:restartNumberingAfterBreak="0">
    <w:nsid w:val="42FD2E6D"/>
    <w:multiLevelType w:val="singleLevel"/>
    <w:tmpl w:val="42FD2E6D"/>
    <w:lvl w:ilvl="0">
      <w:start w:val="1"/>
      <w:numFmt w:val="decimal"/>
      <w:lvlText w:val="%1."/>
      <w:lvlJc w:val="left"/>
      <w:pPr>
        <w:tabs>
          <w:tab w:val="left" w:pos="312"/>
        </w:tabs>
      </w:pPr>
      <w:rPr>
        <w:rFonts w:hint="default"/>
        <w:sz w:val="20"/>
        <w:szCs w:val="20"/>
      </w:rPr>
    </w:lvl>
  </w:abstractNum>
  <w:abstractNum w:abstractNumId="7" w15:restartNumberingAfterBreak="0">
    <w:nsid w:val="489C1EE8"/>
    <w:multiLevelType w:val="singleLevel"/>
    <w:tmpl w:val="489C1EE8"/>
    <w:lvl w:ilvl="0">
      <w:start w:val="1"/>
      <w:numFmt w:val="decimal"/>
      <w:lvlText w:val="%1."/>
      <w:lvlJc w:val="left"/>
      <w:pPr>
        <w:tabs>
          <w:tab w:val="left" w:pos="312"/>
        </w:tabs>
      </w:pPr>
    </w:lvl>
  </w:abstractNum>
  <w:abstractNum w:abstractNumId="8" w15:restartNumberingAfterBreak="0">
    <w:nsid w:val="4D6E479B"/>
    <w:multiLevelType w:val="singleLevel"/>
    <w:tmpl w:val="4D6E479B"/>
    <w:lvl w:ilvl="0">
      <w:start w:val="1"/>
      <w:numFmt w:val="decimal"/>
      <w:lvlText w:val="%1."/>
      <w:lvlJc w:val="left"/>
      <w:pPr>
        <w:tabs>
          <w:tab w:val="left" w:pos="312"/>
        </w:tabs>
      </w:pPr>
    </w:lvl>
  </w:abstractNum>
  <w:num w:numId="1">
    <w:abstractNumId w:val="1"/>
  </w:num>
  <w:num w:numId="2">
    <w:abstractNumId w:val="3"/>
  </w:num>
  <w:num w:numId="3">
    <w:abstractNumId w:val="7"/>
  </w:num>
  <w:num w:numId="4">
    <w:abstractNumId w:val="0"/>
  </w:num>
  <w:num w:numId="5">
    <w:abstractNumId w:val="8"/>
  </w:num>
  <w:num w:numId="6">
    <w:abstractNumId w:val="4"/>
  </w:num>
  <w:num w:numId="7">
    <w:abstractNumId w:val="2"/>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26AB7"/>
    <w:rsid w:val="0014597B"/>
    <w:rsid w:val="00344376"/>
    <w:rsid w:val="007B0506"/>
    <w:rsid w:val="0094381C"/>
    <w:rsid w:val="009444CD"/>
    <w:rsid w:val="00A44D1E"/>
    <w:rsid w:val="00B80268"/>
    <w:rsid w:val="00C07C74"/>
    <w:rsid w:val="00E24039"/>
    <w:rsid w:val="00F4071F"/>
    <w:rsid w:val="00F5238F"/>
    <w:rsid w:val="00F84D79"/>
    <w:rsid w:val="00FC7E30"/>
    <w:rsid w:val="09113421"/>
    <w:rsid w:val="0A326AB7"/>
    <w:rsid w:val="11F93069"/>
    <w:rsid w:val="1CD32155"/>
    <w:rsid w:val="1DB21AFB"/>
    <w:rsid w:val="1F8533C6"/>
    <w:rsid w:val="340B69EF"/>
    <w:rsid w:val="3EC16255"/>
    <w:rsid w:val="4C1B5B87"/>
    <w:rsid w:val="4DA14687"/>
    <w:rsid w:val="51EF6CED"/>
    <w:rsid w:val="541A2F4B"/>
    <w:rsid w:val="57281C38"/>
    <w:rsid w:val="7D7B5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B37A72"/>
  <w15:docId w15:val="{152B7B65-11BA-4B46-BCEE-B5E177DA3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jc w:val="both"/>
    </w:pPr>
    <w:rPr>
      <w:rFonts w:ascii="宋体" w:eastAsia="宋体" w:hAnsi="宋体" w:cs="Times New Roman"/>
      <w:sz w:val="24"/>
    </w:rPr>
  </w:style>
  <w:style w:type="paragraph" w:styleId="1">
    <w:name w:val="heading 1"/>
    <w:basedOn w:val="a"/>
    <w:next w:val="a"/>
    <w:qFormat/>
    <w:pPr>
      <w:keepNext/>
      <w:keepLines/>
      <w:spacing w:line="480" w:lineRule="auto"/>
      <w:outlineLvl w:val="0"/>
    </w:pPr>
    <w:rPr>
      <w:b/>
      <w:kern w:val="44"/>
    </w:rPr>
  </w:style>
  <w:style w:type="paragraph" w:styleId="2">
    <w:name w:val="heading 2"/>
    <w:basedOn w:val="a"/>
    <w:next w:val="a"/>
    <w:unhideWhenUsed/>
    <w:qFormat/>
    <w:pPr>
      <w:keepNext/>
      <w:keepLines/>
      <w:tabs>
        <w:tab w:val="left" w:pos="720"/>
      </w:tabs>
      <w:spacing w:before="260" w:after="260"/>
      <w:jc w:val="left"/>
      <w:outlineLvl w:val="1"/>
    </w:pPr>
    <w:rPr>
      <w:b/>
      <w:bCs/>
      <w:iCs/>
      <w:sz w:val="3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uiPriority w:val="99"/>
    <w:unhideWhenUsed/>
    <w:qFormat/>
    <w:pPr>
      <w:spacing w:after="120"/>
    </w:pPr>
  </w:style>
  <w:style w:type="paragraph" w:styleId="a4">
    <w:name w:val="Plain Text"/>
    <w:basedOn w:val="a"/>
    <w:qFormat/>
    <w:pPr>
      <w:autoSpaceDE w:val="0"/>
      <w:autoSpaceDN w:val="0"/>
      <w:adjustRightInd w:val="0"/>
    </w:pPr>
    <w:rPr>
      <w:rFonts w:hAnsi="Tms Rmn"/>
    </w:rPr>
  </w:style>
  <w:style w:type="paragraph" w:styleId="a5">
    <w:name w:val="footer"/>
    <w:basedOn w:val="a"/>
    <w:link w:val="Char"/>
    <w:qFormat/>
    <w:pPr>
      <w:tabs>
        <w:tab w:val="center" w:pos="4153"/>
        <w:tab w:val="right" w:pos="8306"/>
      </w:tabs>
      <w:snapToGrid w:val="0"/>
      <w:spacing w:line="240" w:lineRule="auto"/>
      <w:jc w:val="left"/>
    </w:pPr>
    <w:rPr>
      <w:sz w:val="18"/>
      <w:szCs w:val="18"/>
    </w:rPr>
  </w:style>
  <w:style w:type="paragraph" w:styleId="a6">
    <w:name w:val="header"/>
    <w:basedOn w:val="a"/>
    <w:link w:val="Char0"/>
    <w:qFormat/>
    <w:pPr>
      <w:pBdr>
        <w:bottom w:val="single" w:sz="6" w:space="1" w:color="auto"/>
      </w:pBdr>
      <w:tabs>
        <w:tab w:val="center" w:pos="4153"/>
        <w:tab w:val="right" w:pos="8306"/>
      </w:tabs>
      <w:snapToGrid w:val="0"/>
      <w:spacing w:line="240" w:lineRule="auto"/>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pPr>
      <w:ind w:firstLineChars="200" w:firstLine="420"/>
    </w:pPr>
  </w:style>
  <w:style w:type="character" w:customStyle="1" w:styleId="Char0">
    <w:name w:val="页眉 Char"/>
    <w:basedOn w:val="a0"/>
    <w:link w:val="a6"/>
    <w:qFormat/>
    <w:rPr>
      <w:rFonts w:ascii="宋体" w:eastAsia="宋体" w:hAnsi="宋体" w:cs="Times New Roman"/>
      <w:sz w:val="18"/>
      <w:szCs w:val="18"/>
    </w:rPr>
  </w:style>
  <w:style w:type="character" w:customStyle="1" w:styleId="Char">
    <w:name w:val="页脚 Char"/>
    <w:basedOn w:val="a0"/>
    <w:link w:val="a5"/>
    <w:qFormat/>
    <w:rPr>
      <w:rFonts w:ascii="宋体" w:eastAsia="宋体" w:hAnsi="宋体"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851</Words>
  <Characters>4855</Characters>
  <Application>Microsoft Office Word</Application>
  <DocSecurity>0</DocSecurity>
  <Lines>40</Lines>
  <Paragraphs>11</Paragraphs>
  <ScaleCrop>false</ScaleCrop>
  <Company/>
  <LinksUpToDate>false</LinksUpToDate>
  <CharactersWithSpaces>5695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张三</dc:creator>
  <cp:lastModifiedBy>刘璐</cp:lastModifiedBy>
  <cp:revision>7</cp:revision>
  <dcterms:created xsi:type="dcterms:W3CDTF">2026-04-10T00:44:00Z</dcterms:created>
  <dcterms:modified xsi:type="dcterms:W3CDTF">2026-04-14T00:46:00Z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A28064782F19458690B8C787084902CF_13</vt:lpwstr>
  </property>
  <property fmtid="{D5CDD505-2E9C-101B-9397-08002B2CF9AE}" pid="4" name="KSOTemplateDocerSaveRecord">
    <vt:lpwstr>eyJoZGlkIjoiZmVhNDE5MTM3YzdkN2QzNjkyZGU4Nzc5ZTNiZmM3MTciLCJ1c2VySWQiOiIyNTQ1Mjg3ODkifQ==</vt:lpwstr>
  </property>
</Properties>
</file>