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第二批国家</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600" w:lineRule="exact"/>
        <w:ind w:right="28" w:firstLine="1280" w:firstLineChars="400"/>
        <w:rPr>
          <w:rFonts w:ascii="黑体" w:hAnsi="黑体" w:eastAsia="黑体" w:cs="Times New Roman"/>
          <w:sz w:val="32"/>
          <w:szCs w:val="36"/>
        </w:rPr>
      </w:pPr>
      <w:r>
        <w:rPr>
          <w:rFonts w:hint="eastAsia" w:ascii="黑体" w:hAnsi="黑体" w:eastAsia="黑体"/>
          <w:sz w:val="32"/>
          <w:szCs w:val="36"/>
        </w:rPr>
        <w:t>课程名称：</w:t>
      </w:r>
      <w:r>
        <w:rPr>
          <w:rFonts w:hint="eastAsia" w:ascii="黑体" w:hAnsi="黑体" w:eastAsia="黑体" w:cs="Times New Roman"/>
          <w:sz w:val="32"/>
          <w:szCs w:val="36"/>
          <w:lang w:val="en-US" w:eastAsia="zh-CN"/>
        </w:rPr>
        <w:t>现代密码学</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r>
        <w:rPr>
          <w:rFonts w:hint="eastAsia" w:ascii="黑体" w:hAnsi="黑体" w:eastAsia="黑体" w:cs="Times New Roman"/>
          <w:sz w:val="32"/>
          <w:szCs w:val="36"/>
        </w:rPr>
        <w:t>0809040K</w:t>
      </w:r>
    </w:p>
    <w:p>
      <w:pPr>
        <w:spacing w:line="560" w:lineRule="exact"/>
        <w:ind w:right="28" w:firstLine="1280" w:firstLineChars="400"/>
        <w:rPr>
          <w:rFonts w:hint="eastAsia" w:ascii="黑体" w:hAnsi="黑体" w:eastAsia="黑体"/>
          <w:sz w:val="32"/>
          <w:szCs w:val="36"/>
          <w:u w:val="single"/>
          <w:lang w:eastAsia="zh-CN"/>
        </w:rPr>
      </w:pPr>
      <w:r>
        <w:rPr>
          <w:rFonts w:hint="eastAsia" w:ascii="黑体" w:hAnsi="黑体" w:eastAsia="黑体"/>
          <w:sz w:val="32"/>
          <w:szCs w:val="36"/>
        </w:rPr>
        <w:t>课程负责人：</w:t>
      </w:r>
      <w:r>
        <w:rPr>
          <w:rFonts w:hint="eastAsia" w:ascii="黑体" w:hAnsi="黑体" w:eastAsia="黑体"/>
          <w:sz w:val="32"/>
          <w:szCs w:val="36"/>
          <w:lang w:eastAsia="zh-CN"/>
        </w:rPr>
        <w:t>何明星</w:t>
      </w:r>
    </w:p>
    <w:p>
      <w:pPr>
        <w:spacing w:line="600" w:lineRule="exact"/>
        <w:ind w:right="28" w:firstLine="1280" w:firstLineChars="400"/>
        <w:rPr>
          <w:rFonts w:ascii="黑体" w:hAnsi="黑体" w:eastAsia="黑体" w:cs="Times New Roman"/>
          <w:sz w:val="32"/>
          <w:szCs w:val="36"/>
        </w:rPr>
      </w:pPr>
      <w:r>
        <w:rPr>
          <w:rFonts w:hint="eastAsia" w:ascii="黑体" w:hAnsi="黑体" w:eastAsia="黑体"/>
          <w:sz w:val="32"/>
          <w:szCs w:val="36"/>
        </w:rPr>
        <w:t>联系电话：</w:t>
      </w:r>
      <w:r>
        <w:rPr>
          <w:rFonts w:hint="eastAsia" w:ascii="黑体" w:hAnsi="黑体" w:eastAsia="黑体" w:cs="Times New Roman"/>
          <w:sz w:val="32"/>
          <w:szCs w:val="36"/>
          <w:lang w:val="en-US" w:eastAsia="zh-CN"/>
        </w:rPr>
        <w:t>13882027553</w:t>
      </w:r>
    </w:p>
    <w:p>
      <w:pPr>
        <w:spacing w:line="560" w:lineRule="exact"/>
        <w:ind w:right="28" w:firstLine="1280" w:firstLineChars="400"/>
        <w:rPr>
          <w:rFonts w:hint="eastAsia" w:ascii="黑体" w:hAnsi="黑体" w:eastAsia="黑体"/>
          <w:sz w:val="32"/>
          <w:szCs w:val="36"/>
          <w:u w:val="single"/>
          <w:lang w:eastAsia="zh-CN"/>
        </w:rPr>
      </w:pPr>
      <w:r>
        <w:rPr>
          <w:rFonts w:hint="eastAsia" w:ascii="黑体" w:hAnsi="黑体" w:eastAsia="黑体"/>
          <w:sz w:val="32"/>
          <w:szCs w:val="36"/>
        </w:rPr>
        <w:t>申报学校：</w:t>
      </w:r>
      <w:r>
        <w:rPr>
          <w:rFonts w:hint="eastAsia" w:ascii="黑体" w:hAnsi="黑体" w:eastAsia="黑体"/>
          <w:sz w:val="32"/>
          <w:szCs w:val="36"/>
          <w:lang w:eastAsia="zh-CN"/>
        </w:rPr>
        <w:t>西华大学</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r>
        <w:rPr>
          <w:rFonts w:hint="eastAsia" w:ascii="黑体" w:hAnsi="黑体" w:eastAsia="黑体" w:cs="Times New Roman"/>
          <w:sz w:val="32"/>
          <w:szCs w:val="36"/>
          <w:lang w:val="en-US" w:eastAsia="zh-CN"/>
        </w:rPr>
        <w:t>2021年5月16日</w:t>
      </w:r>
    </w:p>
    <w:p>
      <w:pPr>
        <w:snapToGrid w:val="0"/>
        <w:spacing w:line="560" w:lineRule="exact"/>
        <w:ind w:firstLine="1280" w:firstLineChars="400"/>
        <w:jc w:val="left"/>
        <w:rPr>
          <w:rFonts w:hint="eastAsia" w:ascii="黑体" w:hAnsi="黑体" w:eastAsia="黑体"/>
          <w:sz w:val="28"/>
          <w:lang w:eastAsia="zh-CN"/>
        </w:rPr>
      </w:pPr>
      <w:r>
        <w:rPr>
          <w:rFonts w:ascii="黑体" w:hAnsi="黑体" w:eastAsia="黑体"/>
          <w:sz w:val="32"/>
          <w:szCs w:val="36"/>
        </w:rPr>
        <w:t>推荐</w:t>
      </w:r>
      <w:r>
        <w:rPr>
          <w:rFonts w:hint="eastAsia" w:ascii="黑体" w:hAnsi="黑体" w:eastAsia="黑体"/>
          <w:sz w:val="32"/>
          <w:szCs w:val="36"/>
        </w:rPr>
        <w:t>单位：</w:t>
      </w:r>
      <w:r>
        <w:rPr>
          <w:rFonts w:hint="eastAsia" w:ascii="黑体" w:hAnsi="黑体" w:eastAsia="黑体"/>
          <w:sz w:val="32"/>
          <w:szCs w:val="36"/>
          <w:lang w:eastAsia="zh-CN"/>
        </w:rPr>
        <w:t>西华大学</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val="en-US" w:eastAsia="zh-CN"/>
              </w:rPr>
              <w:t>现代密码学</w:t>
            </w: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何明星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eastAsia="zh-CN"/>
              </w:rPr>
              <w:t>西华大学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(2019-2020-2)-150901949-1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○通识课 ○公共基础课  </w:t>
            </w:r>
            <w:r>
              <w:rPr>
                <w:rFonts w:hint="eastAsia" w:ascii="仿宋_GB2312" w:hAnsi="仿宋_GB2312" w:eastAsia="仿宋_GB2312" w:cs="仿宋_GB2312"/>
                <w:kern w:val="0"/>
                <w:sz w:val="24"/>
                <w:szCs w:val="24"/>
              </w:rPr>
              <w:sym w:font="Wingdings" w:char="00A4"/>
            </w:r>
            <w:r>
              <w:rPr>
                <w:rFonts w:hint="eastAsia" w:ascii="仿宋_GB2312" w:hAnsi="仿宋_GB2312" w:eastAsia="仿宋_GB2312" w:cs="仿宋_GB2312"/>
                <w:kern w:val="0"/>
                <w:sz w:val="24"/>
                <w:szCs w:val="24"/>
              </w:rPr>
              <w:t>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sym w:font="Wingdings" w:char="00A4"/>
            </w: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top"/>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大二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top"/>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信息安全专业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top"/>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top"/>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top"/>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信息安全数学基础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top"/>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网络安全技术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现代密码学教程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val="en-US" w:eastAsia="zh-CN"/>
              </w:rPr>
              <w:t>978-7-5635-4307-6</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val="en-US" w:eastAsia="zh-CN"/>
              </w:rPr>
              <w:t>谷利泽等</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val="en-US" w:eastAsia="zh-CN"/>
              </w:rPr>
              <w:t>北京邮电大学</w:t>
            </w:r>
            <w:r>
              <w:rPr>
                <w:rFonts w:hint="eastAsia" w:ascii="仿宋_GB2312" w:hAnsi="仿宋_GB2312" w:eastAsia="仿宋_GB2312" w:cs="仿宋_GB2312"/>
                <w:kern w:val="0"/>
                <w:sz w:val="24"/>
                <w:szCs w:val="24"/>
              </w:rPr>
              <w:t>出版社、</w:t>
            </w:r>
            <w:r>
              <w:rPr>
                <w:rFonts w:hint="eastAsia" w:ascii="仿宋_GB2312" w:hAnsi="仿宋_GB2312" w:eastAsia="仿宋_GB2312" w:cs="仿宋_GB2312"/>
                <w:kern w:val="0"/>
                <w:sz w:val="24"/>
                <w:szCs w:val="24"/>
                <w:lang w:val="en-US" w:eastAsia="zh-CN"/>
              </w:rPr>
              <w:t>2018年7月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1"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ind w:firstLine="720" w:firstLineChars="300"/>
              <w:jc w:val="both"/>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2019</w:t>
            </w:r>
            <w:r>
              <w:rPr>
                <w:rFonts w:hint="eastAsia" w:ascii="仿宋_GB2312" w:hAnsi="仿宋_GB2312" w:eastAsia="仿宋_GB2312" w:cs="仿宋_GB2312"/>
                <w:kern w:val="0"/>
                <w:sz w:val="24"/>
                <w:szCs w:val="24"/>
              </w:rPr>
              <w:t>年</w:t>
            </w:r>
            <w:r>
              <w:rPr>
                <w:rFonts w:hint="eastAsia" w:ascii="仿宋_GB2312" w:hAnsi="仿宋_GB2312" w:eastAsia="仿宋_GB2312" w:cs="仿宋_GB2312"/>
                <w:kern w:val="0"/>
                <w:sz w:val="24"/>
                <w:szCs w:val="24"/>
                <w:lang w:val="en-US" w:eastAsia="zh-CN"/>
              </w:rPr>
              <w:t xml:space="preserve"> 3 </w:t>
            </w:r>
            <w:r>
              <w:rPr>
                <w:rFonts w:hint="eastAsia" w:ascii="仿宋_GB2312" w:hAnsi="仿宋_GB2312" w:eastAsia="仿宋_GB2312" w:cs="仿宋_GB2312"/>
                <w:kern w:val="0"/>
                <w:sz w:val="24"/>
                <w:szCs w:val="24"/>
              </w:rPr>
              <w:t>月</w:t>
            </w:r>
            <w:r>
              <w:rPr>
                <w:rFonts w:hint="eastAsia" w:ascii="仿宋_GB2312" w:hAnsi="仿宋_GB2312" w:eastAsia="仿宋_GB2312" w:cs="仿宋_GB2312"/>
                <w:kern w:val="0"/>
                <w:sz w:val="24"/>
                <w:szCs w:val="24"/>
                <w:lang w:val="en-US" w:eastAsia="zh-CN"/>
              </w:rPr>
              <w:t xml:space="preserve"> 4 </w:t>
            </w:r>
            <w:r>
              <w:rPr>
                <w:rFonts w:hint="eastAsia" w:ascii="仿宋_GB2312" w:hAnsi="仿宋_GB2312" w:eastAsia="仿宋_GB2312" w:cs="仿宋_GB2312"/>
                <w:kern w:val="0"/>
                <w:sz w:val="24"/>
                <w:szCs w:val="24"/>
              </w:rPr>
              <w:t>日</w:t>
            </w:r>
            <w:r>
              <w:rPr>
                <w:rFonts w:hint="eastAsia" w:ascii="仿宋_GB2312" w:hAnsi="仿宋_GB2312" w:eastAsia="仿宋_GB2312" w:cs="仿宋_GB2312"/>
                <w:kern w:val="0"/>
                <w:sz w:val="24"/>
                <w:szCs w:val="24"/>
                <w:lang w:val="en-US" w:eastAsia="zh-CN"/>
              </w:rPr>
              <w:t xml:space="preserve"> </w:t>
            </w: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val="en-US" w:eastAsia="zh-CN"/>
              </w:rPr>
              <w:t>2019</w:t>
            </w:r>
            <w:r>
              <w:rPr>
                <w:rFonts w:hint="eastAsia" w:ascii="仿宋_GB2312" w:hAnsi="仿宋_GB2312" w:eastAsia="仿宋_GB2312" w:cs="仿宋_GB2312"/>
                <w:kern w:val="0"/>
                <w:sz w:val="24"/>
                <w:szCs w:val="24"/>
              </w:rPr>
              <w:t xml:space="preserve">年 </w:t>
            </w:r>
            <w:r>
              <w:rPr>
                <w:rFonts w:hint="eastAsia" w:ascii="仿宋_GB2312" w:hAnsi="仿宋_GB2312" w:eastAsia="仿宋_GB2312" w:cs="仿宋_GB2312"/>
                <w:kern w:val="0"/>
                <w:sz w:val="24"/>
                <w:szCs w:val="24"/>
                <w:lang w:val="en-US" w:eastAsia="zh-CN"/>
              </w:rPr>
              <w:t>5</w:t>
            </w:r>
            <w:r>
              <w:rPr>
                <w:rFonts w:hint="eastAsia" w:ascii="仿宋_GB2312" w:hAnsi="仿宋_GB2312" w:eastAsia="仿宋_GB2312" w:cs="仿宋_GB2312"/>
                <w:kern w:val="0"/>
                <w:sz w:val="24"/>
                <w:szCs w:val="24"/>
              </w:rPr>
              <w:t xml:space="preserve"> 月 </w:t>
            </w:r>
            <w:r>
              <w:rPr>
                <w:rFonts w:hint="eastAsia" w:ascii="仿宋_GB2312" w:hAnsi="仿宋_GB2312" w:eastAsia="仿宋_GB2312" w:cs="仿宋_GB2312"/>
                <w:kern w:val="0"/>
                <w:sz w:val="24"/>
                <w:szCs w:val="24"/>
                <w:lang w:val="en-US" w:eastAsia="zh-CN"/>
              </w:rPr>
              <w:t>24</w:t>
            </w:r>
            <w:r>
              <w:rPr>
                <w:rFonts w:hint="eastAsia" w:ascii="仿宋_GB2312" w:hAnsi="仿宋_GB2312" w:eastAsia="仿宋_GB2312" w:cs="仿宋_GB2312"/>
                <w:kern w:val="0"/>
                <w:sz w:val="24"/>
                <w:szCs w:val="24"/>
              </w:rPr>
              <w:t xml:space="preserve"> 日</w:t>
            </w:r>
          </w:p>
          <w:p>
            <w:pPr>
              <w:spacing w:line="340" w:lineRule="exact"/>
              <w:ind w:firstLine="720" w:firstLineChars="300"/>
              <w:jc w:val="both"/>
              <w:rPr>
                <w:rFonts w:hint="eastAsia" w:ascii="仿宋_GB2312" w:hAnsi="仿宋_GB2312" w:eastAsia="仿宋_GB2312" w:cs="仿宋_GB2312"/>
                <w:kern w:val="0"/>
                <w:sz w:val="24"/>
                <w:szCs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11430</wp:posOffset>
                      </wp:positionH>
                      <wp:positionV relativeFrom="paragraph">
                        <wp:posOffset>38100</wp:posOffset>
                      </wp:positionV>
                      <wp:extent cx="3581400" cy="816610"/>
                      <wp:effectExtent l="6350" t="6350" r="6350" b="15240"/>
                      <wp:wrapNone/>
                      <wp:docPr id="3" name="矩形 3"/>
                      <wp:cNvGraphicFramePr/>
                      <a:graphic xmlns:a="http://schemas.openxmlformats.org/drawingml/2006/main">
                        <a:graphicData uri="http://schemas.microsoft.com/office/word/2010/wordprocessingShape">
                          <wps:wsp>
                            <wps:cNvSpPr/>
                            <wps:spPr>
                              <a:xfrm>
                                <a:off x="0" y="0"/>
                                <a:ext cx="3581400" cy="81661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r>
                                    <w:drawing>
                                      <wp:inline distT="0" distB="0" distL="114300" distR="114300">
                                        <wp:extent cx="3304540" cy="642620"/>
                                        <wp:effectExtent l="0" t="0" r="10160"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4"/>
                                                <a:stretch>
                                                  <a:fillRect/>
                                                </a:stretch>
                                              </pic:blipFill>
                                              <pic:spPr>
                                                <a:xfrm>
                                                  <a:off x="0" y="0"/>
                                                  <a:ext cx="3304540" cy="6426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9pt;margin-top:3pt;height:64.3pt;width:282pt;z-index:251660288;v-text-anchor:middle;mso-width-relative:page;mso-height-relative:page;" filled="f" stroked="t" coordsize="21600,21600" o:gfxdata="UEsDBAoAAAAAAIdO4kAAAAAAAAAAAAAAAAAEAAAAZHJzL1BLAwQUAAAACACHTuJAW59UzNQAAAAH&#10;AQAADwAAAGRycy9kb3ducmV2LnhtbE2PwU7DMAyG70i8Q2QkbiwZrBXqmu5QxAGBhBhcuHlN1hYa&#10;p0rSdrw95sSOn3/r9+dyd3KDmG2IvScN65UCYanxpqdWw8f74809iJiQDA6erIYfG2FXXV6UWBi/&#10;0Jud96kVXEKxQA1dSmMhZWw66zCu/GiJs6MPDhNjaKUJuHC5G+StUrl02BNf6HC0dWeb7/3kNHxm&#10;X/K1rxecXp4enrM5eFVvvNbXV2u1BZHsKf0vw58+q0PFTgc/kYliYGbxpCHnhzjN8oz5wOO7TQ6y&#10;KuW5f/ULUEsDBBQAAAAIAIdO4kDIfRuYbQIAANYEAAAOAAAAZHJzL2Uyb0RvYy54bWytVMtuEzEU&#10;3SPxD5b3dDJp+iDqpIoSFSFVNFJBrB2PJ2PJL2wnk/IzSOz4iH4O4jc49kzbUFh0QRbO9dzrc32O&#10;j31xudeK7IQP0pqKlkcjSoThtpZmU9FPH6/enFMSIjM1U9aIit6JQC9nr19ddG4qxra1qhaeAMSE&#10;aecq2sbopkUReCs0C0fWCYNkY71mEVO/KWrPOqBrVYxHo9Ois7523nIRAr4u+yQdEP1LAG3TSC6W&#10;lm+1MLFH9UKxCEqhlS7QWd5t0wgeb5omiEhURcE05hFNEK/TWMwu2HTjmWslH7bAXrKFZ5w0kwZN&#10;H6GWLDKy9fIvKC25t8E28YhbXfREsiJgUY6eaXPbMicyF0gd3KPo4f/B8g+7lSeyrugxJYZpHPiv&#10;bz9+3n8nx0mbzoUpSm7dyg+zgDAR3Tdep39QIPus592jnmIfCcfH45PzcjKC1By58/L0tMyCF0+r&#10;nQ/xnbCapKCiHueVZWS76xDREaUPJamZsVdSqXxmypAO9h2fZXwGIzYwAFppBzLBbChhagOH8+gz&#10;ZLBK1ml5Agp+s14oT3Ys+SL/El20+6Ms9V6y0PZ1OdU7RsuIS6CkBq/D1coAJInWy5SiuF/vB+3W&#10;tr6D2t72NgyOX0l0uGYhrpiH7yAVbma8wdAoC352iChprf/6r++pHnZAlpIOPgb3L1vmBSXqvYFR&#10;3paTSTJ+nkxOzsaY+MPM+jBjtnphIUmJN8DxHKb6qB7Cxlv9GRd4nroixQxH717lYbKI/f3CE8DF&#10;fJ7LYHbH4rW5dTyB92c530bbyHzMSahenUE/2D0fx3A10306nOeqp+do9h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bn1TM1AAAAAcBAAAPAAAAAAAAAAEAIAAAACIAAABkcnMvZG93bnJldi54bWxQ&#10;SwECFAAUAAAACACHTuJAyH0bmG0CAADWBAAADgAAAAAAAAABACAAAAAjAQAAZHJzL2Uyb0RvYy54&#10;bWxQSwUGAAAAAAYABgBZAQAAAgYAAAAA&#10;">
                      <v:fill on="f" focussize="0,0"/>
                      <v:stroke weight="1pt" color="#000000 [3213]" miterlimit="8" joinstyle="miter"/>
                      <v:imagedata o:title=""/>
                      <o:lock v:ext="edit" aspectratio="f"/>
                      <v:textbox>
                        <w:txbxContent>
                          <w:p>
                            <w:pPr>
                              <w:jc w:val="center"/>
                            </w:pPr>
                            <w:r>
                              <w:drawing>
                                <wp:inline distT="0" distB="0" distL="114300" distR="114300">
                                  <wp:extent cx="3304540" cy="642620"/>
                                  <wp:effectExtent l="0" t="0" r="10160"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4"/>
                                          <a:stretch>
                                            <a:fillRect/>
                                          </a:stretch>
                                        </pic:blipFill>
                                        <pic:spPr>
                                          <a:xfrm>
                                            <a:off x="0" y="0"/>
                                            <a:ext cx="3304540" cy="642620"/>
                                          </a:xfrm>
                                          <a:prstGeom prst="rect">
                                            <a:avLst/>
                                          </a:prstGeom>
                                          <a:noFill/>
                                          <a:ln>
                                            <a:noFill/>
                                          </a:ln>
                                        </pic:spPr>
                                      </pic:pic>
                                    </a:graphicData>
                                  </a:graphic>
                                </wp:inline>
                              </w:drawing>
                            </w:r>
                          </w:p>
                        </w:txbxContent>
                      </v:textbox>
                    </v:rect>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4"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val="en-US" w:eastAsia="zh-CN"/>
              </w:rPr>
              <w:t>2020</w:t>
            </w:r>
            <w:r>
              <w:rPr>
                <w:rFonts w:hint="eastAsia" w:ascii="仿宋_GB2312" w:hAnsi="仿宋_GB2312" w:eastAsia="仿宋_GB2312" w:cs="仿宋_GB2312"/>
                <w:kern w:val="0"/>
                <w:sz w:val="24"/>
                <w:szCs w:val="24"/>
              </w:rPr>
              <w:t xml:space="preserve">年 </w:t>
            </w:r>
            <w:r>
              <w:rPr>
                <w:rFonts w:hint="eastAsia" w:ascii="仿宋_GB2312" w:hAnsi="仿宋_GB2312" w:eastAsia="仿宋_GB2312" w:cs="仿宋_GB2312"/>
                <w:kern w:val="0"/>
                <w:sz w:val="24"/>
                <w:szCs w:val="24"/>
                <w:lang w:val="en-US" w:eastAsia="zh-CN"/>
              </w:rPr>
              <w:t>2</w:t>
            </w:r>
            <w:r>
              <w:rPr>
                <w:rFonts w:hint="eastAsia" w:ascii="仿宋_GB2312" w:hAnsi="仿宋_GB2312" w:eastAsia="仿宋_GB2312" w:cs="仿宋_GB2312"/>
                <w:kern w:val="0"/>
                <w:sz w:val="24"/>
                <w:szCs w:val="24"/>
              </w:rPr>
              <w:t xml:space="preserve"> 月 </w:t>
            </w:r>
            <w:r>
              <w:rPr>
                <w:rFonts w:hint="eastAsia" w:ascii="仿宋_GB2312" w:hAnsi="仿宋_GB2312" w:eastAsia="仿宋_GB2312" w:cs="仿宋_GB2312"/>
                <w:kern w:val="0"/>
                <w:sz w:val="24"/>
                <w:szCs w:val="24"/>
                <w:lang w:val="en-US" w:eastAsia="zh-CN"/>
              </w:rPr>
              <w:t>25</w:t>
            </w:r>
            <w:r>
              <w:rPr>
                <w:rFonts w:hint="eastAsia" w:ascii="仿宋_GB2312" w:hAnsi="仿宋_GB2312" w:eastAsia="仿宋_GB2312" w:cs="仿宋_GB2312"/>
                <w:kern w:val="0"/>
                <w:sz w:val="24"/>
                <w:szCs w:val="24"/>
              </w:rPr>
              <w:t xml:space="preserve"> 日— </w:t>
            </w:r>
            <w:r>
              <w:rPr>
                <w:rFonts w:hint="eastAsia" w:ascii="仿宋_GB2312" w:hAnsi="仿宋_GB2312" w:eastAsia="仿宋_GB2312" w:cs="仿宋_GB2312"/>
                <w:kern w:val="0"/>
                <w:sz w:val="24"/>
                <w:szCs w:val="24"/>
                <w:lang w:val="en-US" w:eastAsia="zh-CN"/>
              </w:rPr>
              <w:t>2020</w:t>
            </w:r>
            <w:r>
              <w:rPr>
                <w:rFonts w:hint="eastAsia" w:ascii="仿宋_GB2312" w:hAnsi="仿宋_GB2312" w:eastAsia="仿宋_GB2312" w:cs="仿宋_GB2312"/>
                <w:kern w:val="0"/>
                <w:sz w:val="24"/>
                <w:szCs w:val="24"/>
              </w:rPr>
              <w:t xml:space="preserve">年 </w:t>
            </w:r>
            <w:r>
              <w:rPr>
                <w:rFonts w:hint="eastAsia" w:ascii="仿宋_GB2312" w:hAnsi="仿宋_GB2312" w:eastAsia="仿宋_GB2312" w:cs="仿宋_GB2312"/>
                <w:kern w:val="0"/>
                <w:sz w:val="24"/>
                <w:szCs w:val="24"/>
                <w:lang w:val="en-US" w:eastAsia="zh-CN"/>
              </w:rPr>
              <w:t>5</w:t>
            </w:r>
            <w:r>
              <w:rPr>
                <w:rFonts w:hint="eastAsia" w:ascii="仿宋_GB2312" w:hAnsi="仿宋_GB2312" w:eastAsia="仿宋_GB2312" w:cs="仿宋_GB2312"/>
                <w:kern w:val="0"/>
                <w:sz w:val="24"/>
                <w:szCs w:val="24"/>
              </w:rPr>
              <w:t xml:space="preserve"> 月 </w:t>
            </w:r>
            <w:r>
              <w:rPr>
                <w:rFonts w:hint="eastAsia" w:ascii="仿宋_GB2312" w:hAnsi="仿宋_GB2312" w:eastAsia="仿宋_GB2312" w:cs="仿宋_GB2312"/>
                <w:kern w:val="0"/>
                <w:sz w:val="24"/>
                <w:szCs w:val="24"/>
                <w:lang w:val="en-US" w:eastAsia="zh-CN"/>
              </w:rPr>
              <w:t>13</w:t>
            </w:r>
            <w:r>
              <w:rPr>
                <w:rFonts w:hint="eastAsia" w:ascii="仿宋_GB2312" w:hAnsi="仿宋_GB2312" w:eastAsia="仿宋_GB2312" w:cs="仿宋_GB2312"/>
                <w:kern w:val="0"/>
                <w:sz w:val="24"/>
                <w:szCs w:val="24"/>
              </w:rPr>
              <w:t xml:space="preserve"> 日</w:t>
            </w:r>
          </w:p>
          <w:p>
            <w:pPr>
              <w:spacing w:line="340" w:lineRule="exact"/>
              <w:jc w:val="center"/>
              <w:rPr>
                <w:rFonts w:hint="eastAsia" w:ascii="仿宋_GB2312" w:hAnsi="仿宋_GB2312" w:eastAsia="仿宋_GB2312" w:cs="仿宋_GB2312"/>
                <w:kern w:val="0"/>
                <w:sz w:val="24"/>
                <w:szCs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11430</wp:posOffset>
                      </wp:positionH>
                      <wp:positionV relativeFrom="paragraph">
                        <wp:posOffset>17780</wp:posOffset>
                      </wp:positionV>
                      <wp:extent cx="3581400" cy="816610"/>
                      <wp:effectExtent l="6350" t="6350" r="6350" b="15240"/>
                      <wp:wrapNone/>
                      <wp:docPr id="6" name="矩形 6"/>
                      <wp:cNvGraphicFramePr/>
                      <a:graphic xmlns:a="http://schemas.openxmlformats.org/drawingml/2006/main">
                        <a:graphicData uri="http://schemas.microsoft.com/office/word/2010/wordprocessingShape">
                          <wps:wsp>
                            <wps:cNvSpPr/>
                            <wps:spPr>
                              <a:xfrm>
                                <a:off x="0" y="0"/>
                                <a:ext cx="3581400" cy="81661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r>
                                    <w:drawing>
                                      <wp:inline distT="0" distB="0" distL="114300" distR="114300">
                                        <wp:extent cx="3496310" cy="741045"/>
                                        <wp:effectExtent l="0" t="0" r="8890" b="825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5"/>
                                                <a:stretch>
                                                  <a:fillRect/>
                                                </a:stretch>
                                              </pic:blipFill>
                                              <pic:spPr>
                                                <a:xfrm>
                                                  <a:off x="0" y="0"/>
                                                  <a:ext cx="3496310" cy="74104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9pt;margin-top:1.4pt;height:64.3pt;width:282pt;z-index:251659264;v-text-anchor:middle;mso-width-relative:page;mso-height-relative:page;" filled="f" stroked="t" coordsize="21600,21600" o:gfxdata="UEsDBAoAAAAAAIdO4kAAAAAAAAAAAAAAAAAEAAAAZHJzL1BLAwQUAAAACACHTuJAgBl8FNQAAAAH&#10;AQAADwAAAGRycy9kb3ducmV2LnhtbE2OMU/DMBCFdyT+g3VIbNROaaoqjdMhiAGBhCgsbG58JIH4&#10;HNlOUv49xwTT3bt3eu8rD2c3iBlD7D1pyFYKBFLjbU+thrfX+5sdiJgMWTN4Qg3fGOFQXV6UprB+&#10;oRecj6kVHEKxMBq6lMZCyth06Exc+RGJvQ8fnEksQyttMAuHu0GuldpKZ3rihs6MWHfYfB0np+E9&#10;/5TPfb2Y6enh7jGfg1f1xmt9fZWpPYiE5/T3DL/4jA4VM538RDaKgTWDJw1rHuzm25yXE59vsw3I&#10;qpT/+asfUEsDBBQAAAAIAIdO4kCYV/eqbQIAANYEAAAOAAAAZHJzL2Uyb0RvYy54bWytVMtuEzEU&#10;3SPxD5b3dDIhTUuUSRUlKkKqaKWCWDseT8aSX9hOJuVnkNjxEXwO4jc49kzbUFh0QRbO9dzrc32O&#10;jz2/OGhF9sIHaU1Fy5MRJcJwW0uzrejHD5evzikJkZmaKWtERe9EoBeLly/mnZuJsW2tqoUnADFh&#10;1rmKtjG6WVEE3grNwol1wiDZWK9ZxNRvi9qzDuhaFePRaFp01tfOWy5CwNd1n6QDon8OoG0aycXa&#10;8p0WJvaoXigWQSm00gW6yLttGsHjddMEEYmqKJjGPKIJ4k0ai8WczbaeuVbyYQvsOVt4wkkzadD0&#10;AWrNIiM7L/+C0pJ7G2wTT7jVRU8kKwIW5eiJNrctcyJzgdTBPYge/h8sf7+/8UTWFZ1SYpjGgf/6&#10;+v3nj29kmrTpXJih5Nbd+GEWECaih8br9A8K5JD1vHvQUxwi4fj4+vS8nIwgNUfuvJxOyyx48bja&#10;+RDfCqtJCirqcV5ZRra/ChEdUXpfkpoZeymVymemDOlg3/FZxmcwYgMDoJV2IBPMlhKmtnA4jz5D&#10;BqtknZYnoOC3m5XyZM+SL/Iv0UW7P8pS7zULbV+XU71jtIy4BEpq8DperQxAkmi9TCmKh81h0G5j&#10;6zuo7W1vw+D4pUSHKxbiDfPwHaTCzYzXGBplwc8OESWt9V/+9T3Vww7IUtLBx+D+ece8oES9MzDK&#10;m3IyScbPk8np2RgTf5zZHGfMTq8sJCnxBjiew1Qf1X3YeKs/4QIvU1ekmOHo3as8TFaxv194ArhY&#10;LnMZzO5YvDK3jifw/iyXu2gbmY85CdWrM+gHu+fjGK5muk/H81z1+Bwt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AGXwU1AAAAAcBAAAPAAAAAAAAAAEAIAAAACIAAABkcnMvZG93bnJldi54bWxQ&#10;SwECFAAUAAAACACHTuJAmFf3qm0CAADWBAAADgAAAAAAAAABACAAAAAjAQAAZHJzL2Uyb0RvYy54&#10;bWxQSwUGAAAAAAYABgBZAQAAAgYAAAAA&#10;">
                      <v:fill on="f" focussize="0,0"/>
                      <v:stroke weight="1pt" color="#000000 [3213]" miterlimit="8" joinstyle="miter"/>
                      <v:imagedata o:title=""/>
                      <o:lock v:ext="edit" aspectratio="f"/>
                      <v:textbox>
                        <w:txbxContent>
                          <w:p>
                            <w:pPr>
                              <w:jc w:val="center"/>
                            </w:pPr>
                            <w:r>
                              <w:drawing>
                                <wp:inline distT="0" distB="0" distL="114300" distR="114300">
                                  <wp:extent cx="3496310" cy="741045"/>
                                  <wp:effectExtent l="0" t="0" r="8890" b="825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5"/>
                                          <a:stretch>
                                            <a:fillRect/>
                                          </a:stretch>
                                        </pic:blipFill>
                                        <pic:spPr>
                                          <a:xfrm>
                                            <a:off x="0" y="0"/>
                                            <a:ext cx="3496310" cy="741045"/>
                                          </a:xfrm>
                                          <a:prstGeom prst="rect">
                                            <a:avLst/>
                                          </a:prstGeom>
                                          <a:noFill/>
                                          <a:ln>
                                            <a:noFill/>
                                          </a:ln>
                                        </pic:spPr>
                                      </pic:pic>
                                    </a:graphicData>
                                  </a:graphic>
                                </wp:inline>
                              </w:drawing>
                            </w:r>
                          </w:p>
                        </w:txbxContent>
                      </v:textbox>
                    </v:rect>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top"/>
          </w:tcPr>
          <w:p>
            <w:pPr>
              <w:spacing w:line="340" w:lineRule="exact"/>
              <w:jc w:val="center"/>
              <w:rPr>
                <w:rFonts w:hint="default" w:ascii="仿宋_GB2312" w:hAnsi="仿宋_GB2312" w:eastAsia="仿宋_GB2312" w:cs="仿宋_GB2312"/>
                <w:kern w:val="0"/>
                <w:sz w:val="24"/>
                <w:szCs w:val="24"/>
                <w:lang w:val="en-US"/>
              </w:rPr>
            </w:pPr>
            <w:r>
              <w:rPr>
                <w:rFonts w:hint="eastAsia" w:ascii="仿宋_GB2312" w:hAnsi="仿宋_GB2312" w:eastAsia="仿宋_GB2312" w:cs="仿宋_GB2312"/>
                <w:kern w:val="0"/>
                <w:sz w:val="24"/>
                <w:szCs w:val="24"/>
                <w:lang w:val="en-US" w:eastAsia="zh-CN"/>
              </w:rPr>
              <w:t>190</w:t>
            </w: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何明星</w:t>
            </w:r>
          </w:p>
        </w:tc>
        <w:tc>
          <w:tcPr>
            <w:tcW w:w="1215"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1964.01</w:t>
            </w:r>
          </w:p>
        </w:tc>
        <w:tc>
          <w:tcPr>
            <w:tcW w:w="729" w:type="dxa"/>
            <w:vAlign w:val="top"/>
          </w:tcPr>
          <w:p>
            <w:pPr>
              <w:spacing w:line="340" w:lineRule="atLeast"/>
              <w:rPr>
                <w:rFonts w:hint="default" w:ascii="仿宋_GB2312" w:hAnsi="仿宋_GB2312" w:eastAsia="仿宋_GB2312" w:cs="仿宋_GB2312"/>
                <w:kern w:val="0"/>
                <w:sz w:val="24"/>
                <w:szCs w:val="24"/>
                <w:lang w:val="en-US"/>
              </w:rPr>
            </w:pPr>
            <w:r>
              <w:rPr>
                <w:rFonts w:hint="eastAsia" w:ascii="仿宋_GB2312" w:hAnsi="仿宋_GB2312" w:eastAsia="仿宋_GB2312" w:cs="仿宋_GB2312"/>
                <w:kern w:val="0"/>
                <w:sz w:val="24"/>
                <w:szCs w:val="24"/>
                <w:lang w:val="en-US" w:eastAsia="zh-CN"/>
              </w:rPr>
              <w:t>西华大学</w:t>
            </w:r>
          </w:p>
        </w:tc>
        <w:tc>
          <w:tcPr>
            <w:tcW w:w="734"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计算机与软件工程学院</w:t>
            </w:r>
            <w:bookmarkStart w:id="0" w:name="_GoBack"/>
            <w:bookmarkEnd w:id="0"/>
            <w:r>
              <w:rPr>
                <w:rFonts w:hint="eastAsia" w:ascii="仿宋_GB2312" w:hAnsi="仿宋_GB2312" w:eastAsia="仿宋_GB2312" w:cs="仿宋_GB2312"/>
                <w:kern w:val="0"/>
                <w:sz w:val="24"/>
                <w:szCs w:val="24"/>
                <w:lang w:val="en-US" w:eastAsia="zh-CN"/>
              </w:rPr>
              <w:t>院长</w:t>
            </w:r>
          </w:p>
        </w:tc>
        <w:tc>
          <w:tcPr>
            <w:tcW w:w="733"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教授</w:t>
            </w:r>
          </w:p>
        </w:tc>
        <w:tc>
          <w:tcPr>
            <w:tcW w:w="1209"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13882027553</w:t>
            </w:r>
          </w:p>
        </w:tc>
        <w:tc>
          <w:tcPr>
            <w:tcW w:w="1212"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he_mingxing64@aliyun.com</w:t>
            </w:r>
          </w:p>
        </w:tc>
        <w:tc>
          <w:tcPr>
            <w:tcW w:w="1209"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主讲教师</w:t>
            </w: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lang w:val="en-US" w:eastAsia="zh-CN"/>
              </w:rPr>
              <w:t>课程总体负责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曾晟珂</w:t>
            </w:r>
          </w:p>
        </w:tc>
        <w:tc>
          <w:tcPr>
            <w:tcW w:w="1215"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1982.04</w:t>
            </w:r>
          </w:p>
        </w:tc>
        <w:tc>
          <w:tcPr>
            <w:tcW w:w="729"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西华大学</w:t>
            </w:r>
          </w:p>
        </w:tc>
        <w:tc>
          <w:tcPr>
            <w:tcW w:w="734"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color w:val="auto"/>
                <w:kern w:val="0"/>
                <w:sz w:val="24"/>
                <w:szCs w:val="24"/>
              </w:rPr>
              <w:t>网络空间安全系</w:t>
            </w:r>
            <w:r>
              <w:rPr>
                <w:rFonts w:hint="eastAsia" w:ascii="仿宋_GB2312" w:hAnsi="仿宋_GB2312" w:eastAsia="仿宋_GB2312" w:cs="仿宋_GB2312"/>
                <w:color w:val="auto"/>
                <w:kern w:val="0"/>
                <w:sz w:val="24"/>
                <w:szCs w:val="24"/>
                <w:lang w:val="en-US" w:eastAsia="zh-CN"/>
              </w:rPr>
              <w:t>副</w:t>
            </w:r>
            <w:r>
              <w:rPr>
                <w:rFonts w:hint="eastAsia" w:ascii="仿宋_GB2312" w:hAnsi="仿宋_GB2312" w:eastAsia="仿宋_GB2312" w:cs="仿宋_GB2312"/>
                <w:color w:val="auto"/>
                <w:kern w:val="0"/>
                <w:sz w:val="24"/>
                <w:szCs w:val="24"/>
              </w:rPr>
              <w:t>主任</w:t>
            </w:r>
          </w:p>
        </w:tc>
        <w:tc>
          <w:tcPr>
            <w:tcW w:w="733"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教授</w:t>
            </w:r>
          </w:p>
        </w:tc>
        <w:tc>
          <w:tcPr>
            <w:tcW w:w="1209"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13880910244</w:t>
            </w:r>
          </w:p>
        </w:tc>
        <w:tc>
          <w:tcPr>
            <w:tcW w:w="1212"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zengshengke@gmail.com</w:t>
            </w:r>
          </w:p>
        </w:tc>
        <w:tc>
          <w:tcPr>
            <w:tcW w:w="1209"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主讲教师（课程建设：公钥密码部分）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牛宪华</w:t>
            </w:r>
          </w:p>
        </w:tc>
        <w:tc>
          <w:tcPr>
            <w:tcW w:w="1215"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color w:val="auto"/>
                <w:kern w:val="0"/>
                <w:sz w:val="24"/>
                <w:szCs w:val="24"/>
              </w:rPr>
              <w:t>1983.12</w:t>
            </w:r>
          </w:p>
        </w:tc>
        <w:tc>
          <w:tcPr>
            <w:tcW w:w="729"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西华大学</w:t>
            </w:r>
          </w:p>
        </w:tc>
        <w:tc>
          <w:tcPr>
            <w:tcW w:w="734"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color w:val="auto"/>
                <w:kern w:val="0"/>
                <w:sz w:val="24"/>
                <w:szCs w:val="24"/>
              </w:rPr>
              <w:t>网络空间安全系主任</w:t>
            </w:r>
          </w:p>
        </w:tc>
        <w:tc>
          <w:tcPr>
            <w:tcW w:w="733"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color w:val="auto"/>
                <w:kern w:val="0"/>
                <w:sz w:val="24"/>
                <w:szCs w:val="24"/>
              </w:rPr>
              <w:t>教授</w:t>
            </w:r>
          </w:p>
        </w:tc>
        <w:tc>
          <w:tcPr>
            <w:tcW w:w="1209"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color w:val="auto"/>
                <w:kern w:val="0"/>
                <w:sz w:val="24"/>
                <w:szCs w:val="24"/>
              </w:rPr>
              <w:t>18602898395</w:t>
            </w:r>
          </w:p>
        </w:tc>
        <w:tc>
          <w:tcPr>
            <w:tcW w:w="1212"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color w:val="auto"/>
                <w:kern w:val="0"/>
                <w:sz w:val="24"/>
                <w:szCs w:val="24"/>
              </w:rPr>
              <w:t>rurustef.work@gmai</w:t>
            </w:r>
            <w:r>
              <w:rPr>
                <w:rFonts w:ascii="仿宋_GB2312" w:hAnsi="仿宋_GB2312" w:eastAsia="仿宋_GB2312" w:cs="仿宋_GB2312"/>
                <w:color w:val="auto"/>
                <w:kern w:val="0"/>
                <w:sz w:val="24"/>
                <w:szCs w:val="24"/>
              </w:rPr>
              <w:t>l.</w:t>
            </w:r>
            <w:r>
              <w:rPr>
                <w:rFonts w:hint="eastAsia" w:ascii="仿宋_GB2312" w:hAnsi="仿宋_GB2312" w:eastAsia="仿宋_GB2312" w:cs="仿宋_GB2312"/>
                <w:color w:val="auto"/>
                <w:kern w:val="0"/>
                <w:sz w:val="24"/>
                <w:szCs w:val="24"/>
              </w:rPr>
              <w:t>com</w:t>
            </w:r>
          </w:p>
        </w:tc>
        <w:tc>
          <w:tcPr>
            <w:tcW w:w="1209"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主讲教师（课程建设：古典密码、序列密码部分）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熊玲</w:t>
            </w:r>
          </w:p>
        </w:tc>
        <w:tc>
          <w:tcPr>
            <w:tcW w:w="1215"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1983.05</w:t>
            </w:r>
          </w:p>
        </w:tc>
        <w:tc>
          <w:tcPr>
            <w:tcW w:w="729"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西华大学</w:t>
            </w:r>
          </w:p>
        </w:tc>
        <w:tc>
          <w:tcPr>
            <w:tcW w:w="734"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无</w:t>
            </w:r>
          </w:p>
        </w:tc>
        <w:tc>
          <w:tcPr>
            <w:tcW w:w="733"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讲师</w:t>
            </w:r>
          </w:p>
        </w:tc>
        <w:tc>
          <w:tcPr>
            <w:tcW w:w="1209"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13982021934</w:t>
            </w:r>
          </w:p>
        </w:tc>
        <w:tc>
          <w:tcPr>
            <w:tcW w:w="1212" w:type="dxa"/>
            <w:vAlign w:val="top"/>
          </w:tcPr>
          <w:p>
            <w:pPr>
              <w:spacing w:line="340" w:lineRule="atLeas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Lingdonghua99@163.com</w:t>
            </w:r>
          </w:p>
        </w:tc>
        <w:tc>
          <w:tcPr>
            <w:tcW w:w="1209"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主讲教师（课程建设：对称密码部分）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周洁</w:t>
            </w:r>
          </w:p>
        </w:tc>
        <w:tc>
          <w:tcPr>
            <w:tcW w:w="1215"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1988.10 </w:t>
            </w:r>
          </w:p>
        </w:tc>
        <w:tc>
          <w:tcPr>
            <w:tcW w:w="729"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西华大学</w:t>
            </w:r>
          </w:p>
        </w:tc>
        <w:tc>
          <w:tcPr>
            <w:tcW w:w="734"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无</w:t>
            </w:r>
          </w:p>
        </w:tc>
        <w:tc>
          <w:tcPr>
            <w:tcW w:w="733"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讲师</w:t>
            </w:r>
          </w:p>
        </w:tc>
        <w:tc>
          <w:tcPr>
            <w:tcW w:w="1209"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18180586469 </w:t>
            </w:r>
          </w:p>
        </w:tc>
        <w:tc>
          <w:tcPr>
            <w:tcW w:w="1212"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jiezhou_xhu@163.com</w:t>
            </w:r>
          </w:p>
        </w:tc>
        <w:tc>
          <w:tcPr>
            <w:tcW w:w="1209" w:type="dxa"/>
            <w:vAlign w:val="top"/>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辅导教师（课程建设：信息安全数学基础、密钥管理部分）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ind w:firstLine="480" w:firstLineChars="200"/>
              <w:rPr>
                <w:rFonts w:ascii="楷体" w:hAnsi="楷体" w:eastAsia="楷体" w:cs="楷体"/>
                <w:kern w:val="0"/>
                <w:sz w:val="24"/>
                <w:szCs w:val="24"/>
              </w:rPr>
            </w:pPr>
            <w:r>
              <w:rPr>
                <w:rFonts w:hint="eastAsia" w:ascii="仿宋_GB2312" w:hAnsi="仿宋_GB2312" w:eastAsia="仿宋_GB2312" w:cs="仿宋_GB2312"/>
                <w:kern w:val="0"/>
                <w:sz w:val="24"/>
                <w:szCs w:val="24"/>
                <w:lang w:val="en-US" w:eastAsia="zh-CN"/>
              </w:rPr>
              <w:t>何明星，教授，国务院政府津贴专家，四川省第三、第四届专家专家评议（审）委员会委员，四川省第三届高等学校教学名师奖获得者，国家万人计划教学名师省级候选人，第九批、第十二批四川省学术与技术带头人。计算机科学与技术国家一流专业建设点负责人，近五年承担《现代密码学》、《信息论与编码》、《信息安全导论》等本科生和研究生的基础课程。曾获四川工业学院首届青年教师教学竞赛一等奖。负责的《密码学》于2005年成为四川省省级精品课程。在密钥管理、电子商务安全、无线网络安全等方面取得了一系列高水平的研究成果，发表学术论文100余篇，主持国家支撑计划项目1项、国家自然科学基金项目3项、省部级项目20余项，培养了一大批优秀学生和青年教师、学者。分别于2010年和2016年获得省级二等、校级一等教学成果奖。合作主编了《现代密码学》、《信息论与编码》等2部教材。</w:t>
            </w: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ind w:firstLine="480" w:firstLineChars="200"/>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西华大学是一所省属综合性大学，</w:t>
            </w:r>
            <w:r>
              <w:rPr>
                <w:rFonts w:hint="default" w:ascii="仿宋_GB2312" w:hAnsi="仿宋_GB2312" w:eastAsia="仿宋_GB2312" w:cs="仿宋_GB2312"/>
                <w:kern w:val="0"/>
                <w:sz w:val="24"/>
                <w:szCs w:val="24"/>
                <w:lang w:val="en-US" w:eastAsia="zh-CN"/>
              </w:rPr>
              <w:t>学校</w:t>
            </w:r>
            <w:r>
              <w:rPr>
                <w:rFonts w:hint="eastAsia" w:ascii="仿宋_GB2312" w:hAnsi="仿宋_GB2312" w:eastAsia="仿宋_GB2312" w:cs="仿宋_GB2312"/>
                <w:kern w:val="0"/>
                <w:sz w:val="24"/>
                <w:szCs w:val="24"/>
                <w:lang w:val="en-US" w:eastAsia="zh-CN"/>
              </w:rPr>
              <w:t>以</w:t>
            </w:r>
            <w:r>
              <w:rPr>
                <w:rFonts w:hint="default" w:ascii="仿宋_GB2312" w:hAnsi="仿宋_GB2312" w:eastAsia="仿宋_GB2312" w:cs="仿宋_GB2312"/>
                <w:kern w:val="0"/>
                <w:sz w:val="24"/>
                <w:szCs w:val="24"/>
                <w:lang w:val="en-US" w:eastAsia="zh-CN"/>
              </w:rPr>
              <w:t>“</w:t>
            </w:r>
            <w:r>
              <w:rPr>
                <w:rFonts w:hint="eastAsia" w:ascii="仿宋_GB2312" w:hAnsi="仿宋_GB2312" w:eastAsia="仿宋_GB2312" w:cs="仿宋_GB2312"/>
                <w:kern w:val="0"/>
                <w:sz w:val="24"/>
                <w:szCs w:val="24"/>
                <w:lang w:val="en-US" w:eastAsia="zh-CN"/>
              </w:rPr>
              <w:t>培养</w:t>
            </w:r>
            <w:r>
              <w:rPr>
                <w:rFonts w:hint="default" w:ascii="仿宋_GB2312" w:hAnsi="仿宋_GB2312" w:eastAsia="仿宋_GB2312" w:cs="仿宋_GB2312"/>
                <w:kern w:val="0"/>
                <w:sz w:val="24"/>
                <w:szCs w:val="24"/>
                <w:lang w:val="en-US" w:eastAsia="zh-CN"/>
              </w:rPr>
              <w:t>具有高尚的人格素养、强烈的责任意识、扎实的实际能力、奋进的改革精神的优秀人才”</w:t>
            </w:r>
            <w:r>
              <w:rPr>
                <w:rFonts w:hint="eastAsia" w:ascii="仿宋_GB2312" w:hAnsi="仿宋_GB2312" w:eastAsia="仿宋_GB2312" w:cs="仿宋_GB2312"/>
                <w:kern w:val="0"/>
                <w:sz w:val="24"/>
                <w:szCs w:val="24"/>
                <w:lang w:val="en-US" w:eastAsia="zh-CN"/>
              </w:rPr>
              <w:t>为目标</w:t>
            </w:r>
            <w:r>
              <w:rPr>
                <w:rFonts w:hint="default" w:ascii="仿宋_GB2312" w:hAnsi="仿宋_GB2312" w:eastAsia="仿宋_GB2312" w:cs="仿宋_GB2312"/>
                <w:kern w:val="0"/>
                <w:sz w:val="24"/>
                <w:szCs w:val="24"/>
                <w:lang w:val="en-US" w:eastAsia="zh-CN"/>
              </w:rPr>
              <w:t>。</w:t>
            </w:r>
            <w:r>
              <w:rPr>
                <w:rFonts w:hint="eastAsia" w:ascii="仿宋_GB2312" w:hAnsi="仿宋_GB2312" w:eastAsia="仿宋_GB2312" w:cs="仿宋_GB2312"/>
                <w:kern w:val="0"/>
                <w:sz w:val="24"/>
                <w:szCs w:val="24"/>
                <w:lang w:val="en-US" w:eastAsia="zh-CN"/>
              </w:rPr>
              <w:t>信息安全专业旨在培育学生</w:t>
            </w:r>
            <w:r>
              <w:rPr>
                <w:rFonts w:hint="eastAsia" w:ascii="仿宋_GB2312" w:hAnsi="仿宋_GB2312" w:eastAsia="仿宋_GB2312" w:cs="仿宋_GB2312"/>
                <w:b/>
                <w:bCs/>
                <w:kern w:val="0"/>
                <w:sz w:val="24"/>
                <w:szCs w:val="24"/>
                <w:lang w:val="en-US" w:eastAsia="zh-CN"/>
              </w:rPr>
              <w:t>网络强国</w:t>
            </w:r>
            <w:r>
              <w:rPr>
                <w:rFonts w:hint="eastAsia" w:ascii="仿宋_GB2312" w:hAnsi="仿宋_GB2312" w:eastAsia="仿宋_GB2312" w:cs="仿宋_GB2312"/>
                <w:kern w:val="0"/>
                <w:sz w:val="24"/>
                <w:szCs w:val="24"/>
                <w:lang w:val="en-US" w:eastAsia="zh-CN"/>
              </w:rPr>
              <w:t>的战略思维，树立正确的人生观、价值观、加强网络安全意识，激发学生学习的原动力。</w:t>
            </w:r>
          </w:p>
          <w:p>
            <w:p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现代密码学是信息安全专业的核心课程。围绕国家战略和学校的人才培养目标，本课程旨在培养掌握信息安全基本理论、技术和专业知识，具备信息安全科学研究、技术开发、服务于地方经济和国家安全的信息安全复合型人才。具体目标如下：</w:t>
            </w:r>
          </w:p>
          <w:p>
            <w:pPr>
              <w:numPr>
                <w:ilvl w:val="0"/>
                <w:numId w:val="1"/>
              </w:num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立德树人。树立学生用网络安全保卫国家安全的信念、培养学生保护国家信息安全的使命感。</w:t>
            </w:r>
          </w:p>
          <w:p>
            <w:pPr>
              <w:numPr>
                <w:ilvl w:val="0"/>
                <w:numId w:val="1"/>
              </w:numPr>
              <w:spacing w:line="340" w:lineRule="atLeast"/>
              <w:ind w:firstLine="480" w:firstLineChars="200"/>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培养信息安全工程人才。掌握信息安全基本原理、理论知识和科学方法，能够运用密码技术解决信息安全复杂工程问题。</w:t>
            </w:r>
          </w:p>
          <w:p>
            <w:pPr>
              <w:numPr>
                <w:ilvl w:val="0"/>
                <w:numId w:val="1"/>
              </w:numPr>
              <w:spacing w:line="340" w:lineRule="atLeast"/>
              <w:ind w:firstLine="480" w:firstLine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培养信息安全学术思维。通过</w:t>
            </w:r>
            <w:r>
              <w:rPr>
                <w:rFonts w:hint="eastAsia" w:ascii="仿宋_GB2312" w:hAnsi="仿宋_GB2312" w:eastAsia="仿宋_GB2312" w:cs="仿宋_GB2312"/>
                <w:b/>
                <w:bCs/>
                <w:kern w:val="0"/>
                <w:sz w:val="24"/>
                <w:szCs w:val="24"/>
                <w:lang w:val="en-US" w:eastAsia="zh-CN"/>
              </w:rPr>
              <w:t>科研反哺教学</w:t>
            </w:r>
            <w:r>
              <w:rPr>
                <w:rFonts w:hint="eastAsia" w:ascii="仿宋_GB2312" w:hAnsi="仿宋_GB2312" w:eastAsia="仿宋_GB2312" w:cs="仿宋_GB2312"/>
                <w:kern w:val="0"/>
                <w:sz w:val="24"/>
                <w:szCs w:val="24"/>
                <w:lang w:val="en-US" w:eastAsia="zh-CN"/>
              </w:rPr>
              <w:t>，让学生触及学科前沿，为后续的学习和研究打下基础。</w:t>
            </w: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1、课程建设发展历程</w:t>
            </w:r>
          </w:p>
          <w:p>
            <w:pPr>
              <w:spacing w:line="340" w:lineRule="atLeast"/>
              <w:ind w:firstLine="48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我校于2000年开设《密码学》（《现代密码学》的前身）。经过20年的发展，课程负责人带领课程组瞄准学科发展前沿，使《密码学》成为四川省省级精品课程，并获得了四川省教学成果二等奖、西华大学教学成果奖一等奖。2018-2019年，以该课程为核心的课程体系设计分别获得了教育部、西华大学资助。2020年，相关的教学研究项目获得了西华大学教学成果奖。</w:t>
            </w:r>
          </w:p>
          <w:p>
            <w:pPr>
              <w:spacing w:line="340" w:lineRule="atLeast"/>
              <w:ind w:firstLine="480"/>
              <w:rPr>
                <w:rFonts w:hint="default" w:ascii="仿宋_GB2312" w:hAnsi="仿宋_GB2312" w:eastAsia="仿宋_GB2312" w:cs="仿宋_GB2312"/>
                <w:kern w:val="0"/>
                <w:sz w:val="24"/>
                <w:szCs w:val="24"/>
                <w:lang w:val="en-US" w:eastAsia="zh-CN"/>
              </w:rPr>
            </w:pPr>
          </w:p>
          <w:p>
            <w:pPr>
              <w:numPr>
                <w:ilvl w:val="0"/>
                <w:numId w:val="2"/>
              </w:numPr>
              <w:spacing w:line="340" w:lineRule="atLeas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课程与教学改革要解决的重点问题</w:t>
            </w:r>
          </w:p>
          <w:p>
            <w:pPr>
              <w:numPr>
                <w:ilvl w:val="0"/>
                <w:numId w:val="0"/>
              </w:numPr>
              <w:spacing w:line="340" w:lineRule="atLeas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丰富授课方式。传统授课方式互动性不强，缺乏多样性和灵活性，学生学习被动，积极性不高。充分考虑学生接受知识的一般规律，用生动的启发式、探究式教学方式加强教与学的互动，让学生主动参与课堂教学。</w:t>
            </w:r>
          </w:p>
          <w:p>
            <w:pPr>
              <w:pStyle w:val="10"/>
              <w:numPr>
                <w:ilvl w:val="0"/>
                <w:numId w:val="0"/>
              </w:numPr>
              <w:tabs>
                <w:tab w:val="left" w:pos="284"/>
              </w:tabs>
              <w:autoSpaceDE w:val="0"/>
              <w:autoSpaceDN w:val="0"/>
              <w:adjustRightInd w:val="0"/>
              <w:rPr>
                <w:rFonts w:hint="eastAsia" w:ascii="仿宋_GB2312" w:hAnsi="仿宋_GB2312" w:eastAsia="宋体"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2）引入前沿知识。以科研反哺教学为理念，用前沿的科研成果更新较陈旧的书本知识，以先进的教学内容培养学生学习知识的主动探索精神，激发学生创新知识的活力。</w:t>
            </w:r>
          </w:p>
          <w:p>
            <w:pPr>
              <w:pStyle w:val="10"/>
              <w:numPr>
                <w:ilvl w:val="0"/>
                <w:numId w:val="0"/>
              </w:numPr>
              <w:tabs>
                <w:tab w:val="left" w:pos="284"/>
              </w:tabs>
              <w:autoSpaceDE w:val="0"/>
              <w:autoSpaceDN w:val="0"/>
              <w:adjustRightInd w:val="0"/>
              <w:rPr>
                <w:rFonts w:hint="default"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3）重视实践培育。为理论课堂配套实践环节，强调知识从书本到实践的应用，培养学生解决复杂问题的综合能力和高阶思维。</w:t>
            </w:r>
          </w:p>
          <w:p>
            <w:pPr>
              <w:pStyle w:val="10"/>
              <w:numPr>
                <w:ilvl w:val="0"/>
                <w:numId w:val="0"/>
              </w:numPr>
              <w:tabs>
                <w:tab w:val="left" w:pos="284"/>
              </w:tabs>
              <w:autoSpaceDE w:val="0"/>
              <w:autoSpaceDN w:val="0"/>
              <w:adjustRightInd w:val="0"/>
              <w:rPr>
                <w:rFonts w:hint="eastAsia" w:ascii="仿宋_GB2312" w:hAnsi="仿宋_GB2312" w:eastAsia="仿宋_GB2312" w:cs="仿宋_GB2312"/>
                <w:kern w:val="0"/>
                <w:sz w:val="24"/>
                <w:szCs w:val="24"/>
                <w:lang w:val="en-US" w:eastAsia="zh-CN" w:bidi="ar-SA"/>
              </w:rPr>
            </w:pPr>
          </w:p>
          <w:p>
            <w:pPr>
              <w:spacing w:line="340" w:lineRule="atLeas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3、课程内容与资源建设及应用情况</w:t>
            </w:r>
          </w:p>
          <w:p>
            <w:pPr>
              <w:spacing w:line="340" w:lineRule="atLeas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     1）课程内容</w:t>
            </w:r>
          </w:p>
          <w:p>
            <w:p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本课程使学生对密码学的概念和体系有清晰完整的了解，学生需要掌握相关的理论基础知识，同时通过阅读参考书和参考文献，了解密码学的发展和研究动态，加强知识的深度和广度。</w:t>
            </w:r>
          </w:p>
          <w:p>
            <w:pPr>
              <w:spacing w:line="340" w:lineRule="atLeast"/>
              <w:ind w:firstLine="480" w:firstLineChars="200"/>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2）资源建设</w:t>
            </w:r>
          </w:p>
          <w:p>
            <w:pPr>
              <w:spacing w:line="340" w:lineRule="atLeast"/>
              <w:ind w:firstLine="480"/>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建设了四川省密码学精品课程网上资源；在中国大学MOOC上建设了《现代密码学》在线课堂；引入了国际著名密码学家斯坦福大学的Dan Boneh教授开设的计算机安全与密码学（课程号CS55N）、密码学讨论（课程号CS355）。</w:t>
            </w:r>
          </w:p>
          <w:p>
            <w:p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3）应用情况</w:t>
            </w:r>
          </w:p>
          <w:p>
            <w:pPr>
              <w:spacing w:line="340" w:lineRule="atLeast"/>
              <w:ind w:firstLine="480" w:firstLineChars="200"/>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近三年该课程资源已在信息安全等相关专业中应用。四川省密码学精品课程的点击量达到了17387；2019-2020-2学期约200位学生在中国大学MOOC上进行了在线学习；部分优秀的学生课后在老师的指导下学习斯坦福大学Dan Boneh教授的课程。</w:t>
            </w: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4、课程教学内容及组织实施情况</w:t>
            </w:r>
          </w:p>
          <w:p>
            <w:pPr>
              <w:spacing w:line="340" w:lineRule="atLeas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    结合专业定位，课程教学内容主要由基础理论、学术前沿、应用实践三部分构成。</w:t>
            </w:r>
          </w:p>
          <w:p>
            <w:pPr>
              <w:spacing w:line="340" w:lineRule="atLeast"/>
              <w:ind w:firstLine="480"/>
              <w:jc w:val="lef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1）基础理论：古典密码算法、分组密码算法及其应用、hash算法及其应用、公钥密码算法及其应用、数字签名与认证协议、密钥管理等。学生主要参与线下课程教学，课外登录四川省密码学精品课程强化课堂知识，在中国大学MOOC《现代密码学》在线课堂上完成视频观看和测试。学有余力的学生在教师的指导下对Dan Boneh教授开设的计算机安全与密码学（课程号CS55N）进行学习。</w:t>
            </w:r>
          </w:p>
          <w:p>
            <w:pPr>
              <w:keepNext w:val="0"/>
              <w:keepLines w:val="0"/>
              <w:widowControl/>
              <w:suppressLineNumbers w:val="0"/>
              <w:ind w:firstLine="480" w:firstLineChars="200"/>
              <w:jc w:val="lef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（2）学术前沿：网络安全中的密码算法、云存储中的安全问题、大数据隐私保护技术、人工智能与密码技术、区块链与加密货币等主题，反映了学科的前沿性和时代性</w:t>
            </w:r>
            <w:r>
              <w:rPr>
                <w:rFonts w:hint="default" w:ascii="仿宋_GB2312" w:hAnsi="仿宋_GB2312" w:eastAsia="仿宋_GB2312" w:cs="仿宋_GB2312"/>
                <w:kern w:val="0"/>
                <w:sz w:val="24"/>
                <w:szCs w:val="24"/>
                <w:lang w:val="en-US" w:eastAsia="zh-CN"/>
              </w:rPr>
              <w:t>。</w:t>
            </w:r>
            <w:r>
              <w:rPr>
                <w:rFonts w:hint="eastAsia" w:ascii="仿宋_GB2312" w:hAnsi="仿宋_GB2312" w:eastAsia="仿宋_GB2312" w:cs="仿宋_GB2312"/>
                <w:kern w:val="0"/>
                <w:sz w:val="24"/>
                <w:szCs w:val="24"/>
                <w:lang w:val="en-US" w:eastAsia="zh-CN"/>
              </w:rPr>
              <w:t>课堂中，教师们以主题报告的形式分享以上主题的研究成果，引导学生查文献，学习不再局限于书本内容。学生能够</w:t>
            </w:r>
            <w:r>
              <w:rPr>
                <w:rFonts w:hint="eastAsia" w:ascii="仿宋_GB2312" w:hAnsi="仿宋_GB2312" w:eastAsia="仿宋_GB2312" w:cs="仿宋_GB2312"/>
                <w:b/>
                <w:bCs/>
                <w:kern w:val="0"/>
                <w:sz w:val="24"/>
                <w:szCs w:val="24"/>
                <w:lang w:val="en-US" w:eastAsia="zh-CN"/>
              </w:rPr>
              <w:t>触及前沿热点，开阔国际视野，</w:t>
            </w:r>
            <w:r>
              <w:rPr>
                <w:rFonts w:hint="default" w:ascii="仿宋_GB2312" w:hAnsi="仿宋_GB2312" w:eastAsia="仿宋_GB2312" w:cs="仿宋_GB2312"/>
                <w:b/>
                <w:bCs/>
                <w:kern w:val="0"/>
                <w:sz w:val="24"/>
                <w:szCs w:val="24"/>
                <w:lang w:val="en-US" w:eastAsia="zh-CN"/>
              </w:rPr>
              <w:t>实现高阶性知识探究</w:t>
            </w:r>
            <w:r>
              <w:rPr>
                <w:rFonts w:hint="default" w:ascii="仿宋_GB2312" w:hAnsi="仿宋_GB2312" w:eastAsia="仿宋_GB2312" w:cs="仿宋_GB2312"/>
                <w:kern w:val="0"/>
                <w:sz w:val="24"/>
                <w:szCs w:val="24"/>
                <w:lang w:val="en-US" w:eastAsia="zh-CN"/>
              </w:rPr>
              <w:t>。</w:t>
            </w:r>
            <w:r>
              <w:rPr>
                <w:rFonts w:hint="eastAsia" w:ascii="仿宋_GB2312" w:hAnsi="仿宋_GB2312" w:eastAsia="仿宋_GB2312" w:cs="仿宋_GB2312"/>
                <w:kern w:val="0"/>
                <w:sz w:val="24"/>
                <w:szCs w:val="24"/>
                <w:lang w:val="en-US" w:eastAsia="zh-CN"/>
              </w:rPr>
              <w:t>学有余力的学生定期与教师进行学术讨论，在本科阶段开启学术研究之路。</w:t>
            </w:r>
          </w:p>
          <w:p>
            <w:pPr>
              <w:spacing w:line="340" w:lineRule="atLeast"/>
              <w:ind w:firstLine="48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（3）应用实践：以学生为中心，</w:t>
            </w:r>
            <w:r>
              <w:rPr>
                <w:rFonts w:hint="eastAsia" w:ascii="仿宋_GB2312" w:hAnsi="仿宋_GB2312" w:eastAsia="仿宋_GB2312" w:cs="仿宋_GB2312"/>
                <w:color w:val="auto"/>
                <w:kern w:val="0"/>
                <w:sz w:val="24"/>
                <w:szCs w:val="24"/>
                <w:lang w:val="en-US" w:eastAsia="zh-CN"/>
              </w:rPr>
              <w:t>培养学生从书本知识到实践应用的综合能力</w:t>
            </w:r>
            <w:r>
              <w:rPr>
                <w:rFonts w:hint="eastAsia" w:ascii="仿宋_GB2312" w:hAnsi="仿宋_GB2312" w:eastAsia="仿宋_GB2312" w:cs="仿宋_GB2312"/>
                <w:kern w:val="0"/>
                <w:sz w:val="24"/>
                <w:szCs w:val="24"/>
                <w:lang w:val="en-US" w:eastAsia="zh-CN"/>
              </w:rPr>
              <w:t>。为此，我们为理论教学配套了实践部分——密码学与网络安全综合设计。该部分引入企业讲师，从企业用人角度培养并考查学生将密码学理论知识运用在网络系统中的能力。此外，我们于2018-2019连续两年举办“中国-以色列黑客马拉松大赛”，培养学生</w:t>
            </w:r>
            <w:r>
              <w:rPr>
                <w:rFonts w:hint="default" w:ascii="仿宋_GB2312" w:hAnsi="仿宋_GB2312" w:eastAsia="仿宋_GB2312" w:cs="仿宋_GB2312"/>
                <w:kern w:val="0"/>
                <w:sz w:val="24"/>
                <w:szCs w:val="24"/>
                <w:lang w:val="en-US" w:eastAsia="zh-CN"/>
              </w:rPr>
              <w:t>解决复杂工程问题</w:t>
            </w:r>
            <w:r>
              <w:rPr>
                <w:rFonts w:hint="eastAsia" w:ascii="仿宋_GB2312" w:hAnsi="仿宋_GB2312" w:eastAsia="仿宋_GB2312" w:cs="仿宋_GB2312"/>
                <w:kern w:val="0"/>
                <w:sz w:val="24"/>
                <w:szCs w:val="24"/>
                <w:lang w:val="en-US" w:eastAsia="zh-CN"/>
              </w:rPr>
              <w:t>、协作交流</w:t>
            </w:r>
            <w:r>
              <w:rPr>
                <w:rFonts w:hint="default" w:ascii="仿宋_GB2312" w:hAnsi="仿宋_GB2312" w:eastAsia="仿宋_GB2312" w:cs="仿宋_GB2312"/>
                <w:kern w:val="0"/>
                <w:sz w:val="24"/>
                <w:szCs w:val="24"/>
                <w:lang w:val="en-US" w:eastAsia="zh-CN"/>
              </w:rPr>
              <w:t>的能力</w:t>
            </w:r>
            <w:r>
              <w:rPr>
                <w:rFonts w:hint="eastAsia" w:ascii="仿宋_GB2312" w:hAnsi="仿宋_GB2312" w:eastAsia="仿宋_GB2312" w:cs="仿宋_GB2312"/>
                <w:kern w:val="0"/>
                <w:sz w:val="24"/>
                <w:szCs w:val="24"/>
                <w:lang w:val="en-US" w:eastAsia="zh-CN"/>
              </w:rPr>
              <w:t>。通过实践，学生</w:t>
            </w:r>
            <w:r>
              <w:rPr>
                <w:rFonts w:hint="eastAsia" w:ascii="仿宋_GB2312" w:hAnsi="仿宋_GB2312" w:eastAsia="仿宋_GB2312" w:cs="仿宋_GB2312"/>
                <w:b/>
                <w:bCs/>
                <w:kern w:val="0"/>
                <w:sz w:val="24"/>
                <w:szCs w:val="24"/>
                <w:lang w:val="en-US" w:eastAsia="zh-CN"/>
              </w:rPr>
              <w:t>树立了用网络安全保卫国家安全的成就感、使命感和民族自豪感</w:t>
            </w:r>
            <w:r>
              <w:rPr>
                <w:rFonts w:hint="eastAsia" w:ascii="仿宋_GB2312" w:hAnsi="仿宋_GB2312" w:eastAsia="仿宋_GB2312" w:cs="仿宋_GB2312"/>
                <w:kern w:val="0"/>
                <w:sz w:val="24"/>
                <w:szCs w:val="24"/>
                <w:lang w:val="en-US" w:eastAsia="zh-CN"/>
              </w:rPr>
              <w:t>。</w:t>
            </w: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5、课程成绩评定方式</w:t>
            </w:r>
          </w:p>
          <w:p>
            <w:pPr>
              <w:spacing w:line="340" w:lineRule="atLeast"/>
              <w:ind w:firstLine="48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期末理论考试（占总成绩70%）、半期考试（占总成绩10%）、平时考核（占总成绩20%，包括出勤、线上资源学习情况、课堂讨论情况、平时作业情况）。</w:t>
            </w:r>
          </w:p>
          <w:p>
            <w:pPr>
              <w:spacing w:line="340" w:lineRule="atLeast"/>
              <w:ind w:firstLine="480"/>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6、课程评价及改革成效</w:t>
            </w:r>
          </w:p>
          <w:p>
            <w:pPr>
              <w:spacing w:line="340" w:lineRule="atLeast"/>
              <w:ind w:firstLine="480" w:firstLineChars="200"/>
              <w:rPr>
                <w:rFonts w:hint="eastAsia"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建立了“以学生为中心，面向产出，持续改进”的课程质量评价体系</w:t>
            </w:r>
            <w:r>
              <w:rPr>
                <w:rFonts w:hint="eastAsia" w:ascii="仿宋_GB2312" w:hAnsi="仿宋_GB2312" w:eastAsia="仿宋_GB2312" w:cs="仿宋_GB2312"/>
                <w:kern w:val="0"/>
                <w:sz w:val="24"/>
                <w:szCs w:val="24"/>
                <w:lang w:val="en-US" w:eastAsia="zh-CN"/>
              </w:rPr>
              <w:t xml:space="preserve">。在课程内容建设、师资培养、教材建设、学生成才等方面取得明显成效： </w:t>
            </w:r>
          </w:p>
          <w:p>
            <w:pPr>
              <w:spacing w:line="340" w:lineRule="atLeast"/>
              <w:ind w:left="0" w:leftChars="0" w:firstLine="420" w:firstLineChars="175"/>
              <w:rPr>
                <w:rFonts w:hint="eastAsia"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（1）在卓越工程师项目支持下，不断优化课程内容，获</w:t>
            </w:r>
            <w:r>
              <w:rPr>
                <w:rFonts w:hint="eastAsia" w:ascii="仿宋_GB2312" w:hAnsi="仿宋_GB2312" w:eastAsia="仿宋_GB2312" w:cs="仿宋_GB2312"/>
                <w:kern w:val="0"/>
                <w:sz w:val="24"/>
                <w:szCs w:val="24"/>
                <w:lang w:val="en-US" w:eastAsia="zh-CN"/>
              </w:rPr>
              <w:t>校</w:t>
            </w:r>
            <w:r>
              <w:rPr>
                <w:rFonts w:hint="default" w:ascii="仿宋_GB2312" w:hAnsi="仿宋_GB2312" w:eastAsia="仿宋_GB2312" w:cs="仿宋_GB2312"/>
                <w:kern w:val="0"/>
                <w:sz w:val="24"/>
                <w:szCs w:val="24"/>
                <w:lang w:val="en-US" w:eastAsia="zh-CN"/>
              </w:rPr>
              <w:t>级教学成果奖</w:t>
            </w:r>
            <w:r>
              <w:rPr>
                <w:rFonts w:hint="eastAsia" w:ascii="仿宋_GB2312" w:hAnsi="仿宋_GB2312" w:eastAsia="仿宋_GB2312" w:cs="仿宋_GB2312"/>
                <w:kern w:val="0"/>
                <w:sz w:val="24"/>
                <w:szCs w:val="24"/>
                <w:lang w:val="en-US" w:eastAsia="zh-CN"/>
              </w:rPr>
              <w:t>2</w:t>
            </w:r>
            <w:r>
              <w:rPr>
                <w:rFonts w:hint="default" w:ascii="仿宋_GB2312" w:hAnsi="仿宋_GB2312" w:eastAsia="仿宋_GB2312" w:cs="仿宋_GB2312"/>
                <w:kern w:val="0"/>
                <w:sz w:val="24"/>
                <w:szCs w:val="24"/>
                <w:lang w:val="en-US" w:eastAsia="zh-CN"/>
              </w:rPr>
              <w:t xml:space="preserve">项； </w:t>
            </w:r>
          </w:p>
          <w:p>
            <w:pPr>
              <w:spacing w:line="340" w:lineRule="atLeast"/>
              <w:ind w:left="0" w:leftChars="0" w:firstLine="420" w:firstLineChars="175"/>
              <w:rPr>
                <w:rFonts w:hint="eastAsia"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（2）新工科培养模式下的</w:t>
            </w:r>
            <w:r>
              <w:rPr>
                <w:rFonts w:hint="eastAsia" w:ascii="仿宋_GB2312" w:hAnsi="仿宋_GB2312" w:eastAsia="仿宋_GB2312" w:cs="仿宋_GB2312"/>
                <w:kern w:val="0"/>
                <w:sz w:val="24"/>
                <w:szCs w:val="24"/>
                <w:lang w:val="en-US" w:eastAsia="zh-CN"/>
              </w:rPr>
              <w:t>信息安全</w:t>
            </w:r>
            <w:r>
              <w:rPr>
                <w:rFonts w:hint="default" w:ascii="仿宋_GB2312" w:hAnsi="仿宋_GB2312" w:eastAsia="仿宋_GB2312" w:cs="仿宋_GB2312"/>
                <w:kern w:val="0"/>
                <w:sz w:val="24"/>
                <w:szCs w:val="24"/>
                <w:lang w:val="en-US" w:eastAsia="zh-CN"/>
              </w:rPr>
              <w:t xml:space="preserve">课程体系建设项目获教育部资助； </w:t>
            </w:r>
          </w:p>
          <w:p>
            <w:pPr>
              <w:spacing w:line="340" w:lineRule="atLeast"/>
              <w:ind w:left="0" w:leftChars="0" w:firstLine="420" w:firstLineChars="175"/>
              <w:rPr>
                <w:rFonts w:hint="eastAsia"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 xml:space="preserve">（3）逐渐形成了一支稳定的教学团队，获校级核心教学团队建设项目支持； </w:t>
            </w:r>
          </w:p>
          <w:p>
            <w:pPr>
              <w:spacing w:line="340" w:lineRule="atLeast"/>
              <w:ind w:left="0" w:leftChars="0" w:firstLine="420" w:firstLineChars="175"/>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（4）</w:t>
            </w:r>
            <w:r>
              <w:rPr>
                <w:rFonts w:hint="eastAsia" w:ascii="仿宋_GB2312" w:hAnsi="仿宋_GB2312" w:eastAsia="仿宋_GB2312" w:cs="仿宋_GB2312"/>
                <w:kern w:val="0"/>
                <w:sz w:val="24"/>
                <w:szCs w:val="24"/>
                <w:lang w:val="en-US" w:eastAsia="zh-CN"/>
              </w:rPr>
              <w:t>团队中两位教师赴国际知名的密码学科研团队（澳大利亚卧龙岗大学、新加坡南洋理工大学）进行教学、科研的深造；</w:t>
            </w:r>
          </w:p>
          <w:p>
            <w:pPr>
              <w:spacing w:line="340" w:lineRule="atLeast"/>
              <w:ind w:left="0" w:leftChars="0" w:firstLine="420" w:firstLineChars="175"/>
              <w:rPr>
                <w:rFonts w:hint="eastAsia"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（5）编著了</w:t>
            </w:r>
            <w:r>
              <w:rPr>
                <w:rFonts w:hint="eastAsia" w:ascii="仿宋_GB2312" w:hAnsi="仿宋_GB2312" w:eastAsia="仿宋_GB2312" w:cs="仿宋_GB2312"/>
                <w:kern w:val="0"/>
                <w:sz w:val="24"/>
                <w:szCs w:val="24"/>
                <w:lang w:val="en-US" w:eastAsia="zh-CN"/>
              </w:rPr>
              <w:t>教材</w:t>
            </w:r>
            <w:r>
              <w:rPr>
                <w:rFonts w:hint="default" w:ascii="仿宋_GB2312" w:hAnsi="仿宋_GB2312" w:eastAsia="仿宋_GB2312" w:cs="仿宋_GB2312"/>
                <w:kern w:val="0"/>
                <w:sz w:val="24"/>
                <w:szCs w:val="24"/>
                <w:lang w:val="en-US" w:eastAsia="zh-CN"/>
              </w:rPr>
              <w:t>《</w:t>
            </w:r>
            <w:r>
              <w:rPr>
                <w:rFonts w:hint="eastAsia" w:ascii="仿宋_GB2312" w:hAnsi="仿宋_GB2312" w:eastAsia="仿宋_GB2312" w:cs="仿宋_GB2312"/>
                <w:kern w:val="0"/>
                <w:sz w:val="24"/>
                <w:szCs w:val="24"/>
                <w:lang w:val="en-US" w:eastAsia="zh-CN"/>
              </w:rPr>
              <w:t>现代密码学</w:t>
            </w:r>
            <w:r>
              <w:rPr>
                <w:rFonts w:hint="default" w:ascii="仿宋_GB2312" w:hAnsi="仿宋_GB2312" w:eastAsia="仿宋_GB2312" w:cs="仿宋_GB2312"/>
                <w:kern w:val="0"/>
                <w:sz w:val="24"/>
                <w:szCs w:val="24"/>
                <w:lang w:val="en-US" w:eastAsia="zh-CN"/>
              </w:rPr>
              <w:t>》</w:t>
            </w:r>
            <w:r>
              <w:rPr>
                <w:rFonts w:hint="eastAsia" w:ascii="仿宋_GB2312" w:hAnsi="仿宋_GB2312" w:eastAsia="仿宋_GB2312" w:cs="仿宋_GB2312"/>
                <w:kern w:val="0"/>
                <w:sz w:val="24"/>
                <w:szCs w:val="24"/>
                <w:lang w:val="en-US" w:eastAsia="zh-CN"/>
              </w:rPr>
              <w:t>；</w:t>
            </w:r>
          </w:p>
          <w:p>
            <w:pPr>
              <w:spacing w:line="340" w:lineRule="atLeast"/>
              <w:ind w:left="0" w:leftChars="0" w:firstLine="420" w:firstLineChars="175"/>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（6）部分学生开启学术研究之路，优秀成果被SCI期刊（中科院分区一区）录用；近三年本专业学生在信息安全类</w:t>
            </w:r>
            <w:r>
              <w:rPr>
                <w:rFonts w:hint="default" w:ascii="仿宋_GB2312" w:hAnsi="仿宋_GB2312" w:eastAsia="仿宋_GB2312" w:cs="仿宋_GB2312"/>
                <w:kern w:val="0"/>
                <w:sz w:val="24"/>
                <w:szCs w:val="24"/>
                <w:lang w:val="en-US" w:eastAsia="zh-CN"/>
              </w:rPr>
              <w:t>学科竞赛中获奖</w:t>
            </w:r>
            <w:r>
              <w:rPr>
                <w:rFonts w:hint="eastAsia" w:ascii="仿宋_GB2312" w:hAnsi="仿宋_GB2312" w:eastAsia="仿宋_GB2312" w:cs="仿宋_GB2312"/>
                <w:kern w:val="0"/>
                <w:sz w:val="24"/>
                <w:szCs w:val="24"/>
                <w:lang w:val="en-US" w:eastAsia="zh-CN"/>
              </w:rPr>
              <w:t>多</w:t>
            </w:r>
            <w:r>
              <w:rPr>
                <w:rFonts w:hint="default" w:ascii="仿宋_GB2312" w:hAnsi="仿宋_GB2312" w:eastAsia="仿宋_GB2312" w:cs="仿宋_GB2312"/>
                <w:kern w:val="0"/>
                <w:sz w:val="24"/>
                <w:szCs w:val="24"/>
                <w:lang w:val="en-US" w:eastAsia="zh-CN"/>
              </w:rPr>
              <w:t>项</w:t>
            </w:r>
            <w:r>
              <w:rPr>
                <w:rFonts w:hint="eastAsia" w:ascii="仿宋_GB2312" w:hAnsi="仿宋_GB2312" w:eastAsia="仿宋_GB2312" w:cs="仿宋_GB2312"/>
                <w:kern w:val="0"/>
                <w:sz w:val="24"/>
                <w:szCs w:val="24"/>
                <w:lang w:val="en-US" w:eastAsia="zh-CN"/>
              </w:rPr>
              <w:t>；2016级多名学生参与国庆70周年重大安全项目的维保；2017级多名学生参与银行系统的安全测评；2018级多名学生参与司法鉴定的电子取证工作；部分优秀的毕业生从事专业工作，获得强网杯、网鼎杯、护网杯三大网络安全全国赛冠军，为社会安全、国家安全做出了贡献。</w:t>
            </w: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ind w:firstLine="480" w:firstLineChars="200"/>
              <w:jc w:val="lef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《现代密码学》课程团队瞄准学科发展前沿，优化教学内容，改进教学方法和手段，在四川省精品课程《密码学》的教学中不断积累教学经验，确保教学目标的达成，形成了《现代密码学》课程特色与创新做法。</w:t>
            </w:r>
          </w:p>
          <w:p>
            <w:pPr>
              <w:keepNext w:val="0"/>
              <w:keepLines w:val="0"/>
              <w:widowControl/>
              <w:suppressLineNumbers w:val="0"/>
              <w:ind w:firstLine="480" w:firstLineChars="200"/>
              <w:jc w:val="left"/>
              <w:rPr>
                <w:rFonts w:hint="default"/>
                <w:lang w:val="en-US"/>
              </w:rPr>
            </w:pPr>
            <w:r>
              <w:rPr>
                <w:rFonts w:hint="eastAsia" w:ascii="仿宋_GB2312" w:hAnsi="仿宋_GB2312" w:eastAsia="仿宋_GB2312" w:cs="仿宋_GB2312"/>
                <w:kern w:val="0"/>
                <w:sz w:val="24"/>
                <w:szCs w:val="24"/>
                <w:lang w:val="en-US" w:eastAsia="zh-CN"/>
              </w:rPr>
              <w:t>（1）</w:t>
            </w:r>
            <w:r>
              <w:rPr>
                <w:rFonts w:hint="eastAsia" w:ascii="仿宋_GB2312" w:hAnsi="仿宋_GB2312" w:eastAsia="仿宋_GB2312" w:cs="仿宋_GB2312"/>
                <w:b/>
                <w:bCs/>
                <w:kern w:val="0"/>
                <w:sz w:val="24"/>
                <w:szCs w:val="24"/>
                <w:lang w:val="en-US" w:eastAsia="zh-CN"/>
              </w:rPr>
              <w:t>拓展教学资源</w:t>
            </w:r>
            <w:r>
              <w:rPr>
                <w:rFonts w:hint="eastAsia" w:ascii="仿宋_GB2312" w:hAnsi="仿宋_GB2312" w:eastAsia="仿宋_GB2312" w:cs="仿宋_GB2312"/>
                <w:kern w:val="0"/>
                <w:sz w:val="24"/>
                <w:szCs w:val="24"/>
                <w:lang w:val="en-US" w:eastAsia="zh-CN"/>
              </w:rPr>
              <w:t>。结合市场需求和前沿技术的发展不断优化调整课程内容，建设四川省密码学精品课程网上资源、在中国大学MOOC上建设《现代密码学》在线课堂、引入国外优秀在线课程。</w:t>
            </w:r>
          </w:p>
          <w:p>
            <w:pPr>
              <w:keepNext w:val="0"/>
              <w:keepLines w:val="0"/>
              <w:widowControl/>
              <w:suppressLineNumbers w:val="0"/>
              <w:ind w:firstLine="480" w:firstLineChars="200"/>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（2）</w:t>
            </w:r>
            <w:r>
              <w:rPr>
                <w:rFonts w:hint="eastAsia" w:ascii="仿宋_GB2312" w:hAnsi="仿宋_GB2312" w:eastAsia="仿宋_GB2312" w:cs="仿宋_GB2312"/>
                <w:b/>
                <w:bCs/>
                <w:kern w:val="0"/>
                <w:sz w:val="24"/>
                <w:szCs w:val="24"/>
                <w:lang w:val="en-US" w:eastAsia="zh-CN"/>
              </w:rPr>
              <w:t>配套实践内容</w:t>
            </w:r>
            <w:r>
              <w:rPr>
                <w:rFonts w:hint="eastAsia" w:ascii="仿宋_GB2312" w:hAnsi="仿宋_GB2312" w:eastAsia="仿宋_GB2312" w:cs="仿宋_GB2312"/>
                <w:kern w:val="0"/>
                <w:sz w:val="24"/>
                <w:szCs w:val="24"/>
                <w:lang w:val="en-US" w:eastAsia="zh-CN"/>
              </w:rPr>
              <w:t>。为理论课程配套实践环节，引入企业讲师，组织相关竞赛，从行业需求与发展的角度指导学生运用密码理论，培养学生的协作能力以及</w:t>
            </w:r>
            <w:r>
              <w:rPr>
                <w:rFonts w:hint="default" w:ascii="仿宋_GB2312" w:hAnsi="仿宋_GB2312" w:eastAsia="仿宋_GB2312" w:cs="仿宋_GB2312"/>
                <w:kern w:val="0"/>
                <w:sz w:val="24"/>
                <w:szCs w:val="24"/>
                <w:lang w:val="en-US" w:eastAsia="zh-CN"/>
              </w:rPr>
              <w:t>解决复杂工程问题的能力</w:t>
            </w:r>
            <w:r>
              <w:rPr>
                <w:rFonts w:hint="eastAsia" w:ascii="仿宋_GB2312" w:hAnsi="仿宋_GB2312" w:eastAsia="仿宋_GB2312" w:cs="仿宋_GB2312"/>
                <w:kern w:val="0"/>
                <w:sz w:val="24"/>
                <w:szCs w:val="24"/>
                <w:lang w:val="en-US" w:eastAsia="zh-CN"/>
              </w:rPr>
              <w:t>。</w:t>
            </w:r>
          </w:p>
          <w:p>
            <w:pPr>
              <w:keepNext w:val="0"/>
              <w:keepLines w:val="0"/>
              <w:widowControl/>
              <w:suppressLineNumbers w:val="0"/>
              <w:ind w:firstLine="480" w:firstLineChars="200"/>
              <w:jc w:val="lef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（3）</w:t>
            </w:r>
            <w:r>
              <w:rPr>
                <w:rFonts w:hint="eastAsia" w:ascii="仿宋_GB2312" w:hAnsi="仿宋_GB2312" w:eastAsia="仿宋_GB2312" w:cs="仿宋_GB2312"/>
                <w:b/>
                <w:bCs/>
                <w:kern w:val="0"/>
                <w:sz w:val="24"/>
                <w:szCs w:val="24"/>
                <w:lang w:val="en-US" w:eastAsia="zh-CN"/>
              </w:rPr>
              <w:t>个性化培养。</w:t>
            </w:r>
            <w:r>
              <w:rPr>
                <w:rFonts w:hint="eastAsia" w:ascii="仿宋_GB2312" w:hAnsi="仿宋_GB2312" w:eastAsia="仿宋_GB2312" w:cs="仿宋_GB2312"/>
                <w:kern w:val="0"/>
                <w:sz w:val="24"/>
                <w:szCs w:val="24"/>
                <w:lang w:val="en-US" w:eastAsia="zh-CN"/>
              </w:rPr>
              <w:t>将教师的科研成果、工程项目引入课堂。对于有学术潜力的学生，鼓励他们进行学术讨论，参与研究团队的实际科研课题。对于有工程能力的学生，鼓励他们参与如安全维保、银行系统测评、司法鉴定取证等信息安全社会实践。</w:t>
            </w:r>
          </w:p>
          <w:p>
            <w:pPr>
              <w:spacing w:line="340" w:lineRule="atLeast"/>
              <w:ind w:firstLine="480" w:firstLineChars="200"/>
              <w:rPr>
                <w:kern w:val="0"/>
                <w:sz w:val="24"/>
                <w:szCs w:val="24"/>
              </w:rPr>
            </w:pPr>
            <w:r>
              <w:rPr>
                <w:rFonts w:hint="eastAsia" w:ascii="仿宋_GB2312" w:hAnsi="仿宋_GB2312" w:eastAsia="仿宋_GB2312" w:cs="仿宋_GB2312"/>
                <w:kern w:val="0"/>
                <w:sz w:val="24"/>
                <w:szCs w:val="24"/>
                <w:lang w:val="en-US" w:eastAsia="zh-CN"/>
              </w:rPr>
              <w:t>（4）</w:t>
            </w:r>
            <w:r>
              <w:rPr>
                <w:rFonts w:hint="eastAsia" w:ascii="仿宋_GB2312" w:hAnsi="仿宋_GB2312" w:eastAsia="仿宋_GB2312" w:cs="仿宋_GB2312"/>
                <w:b/>
                <w:bCs/>
                <w:kern w:val="0"/>
                <w:sz w:val="24"/>
                <w:szCs w:val="24"/>
                <w:lang w:val="en-US" w:eastAsia="zh-CN"/>
              </w:rPr>
              <w:t>提升考核难度</w:t>
            </w:r>
            <w:r>
              <w:rPr>
                <w:rFonts w:hint="eastAsia" w:ascii="仿宋_GB2312" w:hAnsi="仿宋_GB2312" w:eastAsia="仿宋_GB2312" w:cs="仿宋_GB2312"/>
                <w:kern w:val="0"/>
                <w:sz w:val="24"/>
                <w:szCs w:val="24"/>
                <w:lang w:val="en-US" w:eastAsia="zh-CN"/>
              </w:rPr>
              <w:t>。注重过程学习，加大考核难度，科学“增负”。加强对学生课堂内外、线上线下学习的评价。试卷内容灵活，体现知识面与学习能力，不再局限书本范围，学生需要经过思考与分析，避免靠死记硬背得高分的情况。</w:t>
            </w: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ind w:firstLine="480" w:firstLineChars="200"/>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课程组着力构建"三全育人"工作体系,拟通过五年的课程持续建设，在师资队伍提升，课程思政融合，教学方式改进，课程平台建设和教学成果申报等方面进一步提高水平。</w:t>
            </w:r>
          </w:p>
          <w:p>
            <w:pPr>
              <w:keepNext w:val="0"/>
              <w:keepLines w:val="0"/>
              <w:widowControl/>
              <w:suppressLineNumbers w:val="0"/>
              <w:ind w:firstLine="480" w:firstLineChars="200"/>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（1）加强师资队伍培养</w:t>
            </w:r>
          </w:p>
          <w:p>
            <w:pPr>
              <w:keepNext w:val="0"/>
              <w:keepLines w:val="0"/>
              <w:widowControl/>
              <w:suppressLineNumbers w:val="0"/>
              <w:ind w:firstLine="480" w:firstLineChars="200"/>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为教师创造提升自身能力和水平的机会。通过选派国际高水平大学进行教学、科研深造、参加学术教学研讨会等方式拓宽国际视野、了解最新教改信息，掌握先进教学理念与方法、提高自身科研教学能力。</w:t>
            </w:r>
          </w:p>
          <w:p>
            <w:pPr>
              <w:keepNext w:val="0"/>
              <w:keepLines w:val="0"/>
              <w:widowControl/>
              <w:suppressLineNumbers w:val="0"/>
              <w:ind w:firstLine="480" w:firstLineChars="200"/>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（2）探索思政教育融入专业课堂</w:t>
            </w:r>
          </w:p>
          <w:p>
            <w:pPr>
              <w:keepNext w:val="0"/>
              <w:keepLines w:val="0"/>
              <w:widowControl/>
              <w:suppressLineNumbers w:val="0"/>
              <w:ind w:firstLine="480" w:firstLineChars="200"/>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探索思政、伦理教育与专业课堂的结合，帮助学生树立网络安全观念，强化“网络强国”的思想，培养学生“服务于国家安全”的使命感。</w:t>
            </w:r>
          </w:p>
          <w:p>
            <w:pPr>
              <w:keepNext w:val="0"/>
              <w:keepLines w:val="0"/>
              <w:widowControl/>
              <w:suppressLineNumbers w:val="0"/>
              <w:ind w:firstLine="480" w:firstLineChars="200"/>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（3）强化课程实践环节</w:t>
            </w:r>
          </w:p>
          <w:p>
            <w:pPr>
              <w:keepNext w:val="0"/>
              <w:keepLines w:val="0"/>
              <w:widowControl/>
              <w:suppressLineNumbers w:val="0"/>
              <w:ind w:firstLine="480" w:firstLineChars="200"/>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通过增加密码算法的实践，增强学生对密码算法的应用认知能力，培养学生运用所学知识解决实际问题的能力。</w:t>
            </w:r>
          </w:p>
          <w:p>
            <w:pPr>
              <w:keepNext w:val="0"/>
              <w:keepLines w:val="0"/>
              <w:widowControl/>
              <w:suppressLineNumbers w:val="0"/>
              <w:ind w:firstLine="480" w:firstLineChars="200"/>
              <w:jc w:val="lef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（4）完成在线资源的建设</w:t>
            </w:r>
          </w:p>
          <w:p>
            <w:pPr>
              <w:keepNext w:val="0"/>
              <w:keepLines w:val="0"/>
              <w:widowControl/>
              <w:suppressLineNumbers w:val="0"/>
              <w:ind w:firstLine="720" w:firstLineChars="300"/>
              <w:jc w:val="lef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以在线教学手段为依托，充分利用专业实验室、在线平台等综合应用的教学手段，实行项目式、研讨式等多种方法灵活应用的线上线下教学，形成一套能够使抽象的内容形象化、深奥的内容通俗化的课程教学模式。</w:t>
            </w:r>
          </w:p>
          <w:p>
            <w:pPr>
              <w:keepNext w:val="0"/>
              <w:keepLines w:val="0"/>
              <w:widowControl/>
              <w:suppressLineNumbers w:val="0"/>
              <w:ind w:firstLine="480" w:firstLineChars="200"/>
              <w:jc w:val="left"/>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kern w:val="0"/>
                <w:sz w:val="24"/>
                <w:szCs w:val="24"/>
                <w:lang w:val="en-US" w:eastAsia="zh-CN"/>
              </w:rPr>
              <w:t>（5）总结教学成果</w:t>
            </w:r>
            <w:r>
              <w:rPr>
                <w:rFonts w:hint="eastAsia" w:ascii="仿宋_GB2312" w:hAnsi="仿宋_GB2312" w:eastAsia="仿宋_GB2312" w:cs="仿宋_GB2312"/>
                <w:color w:val="auto"/>
                <w:kern w:val="0"/>
                <w:sz w:val="24"/>
                <w:szCs w:val="24"/>
                <w:lang w:val="en-US" w:eastAsia="zh-CN"/>
              </w:rPr>
              <w:t>编著新教材 </w:t>
            </w:r>
          </w:p>
          <w:p>
            <w:pPr>
              <w:pStyle w:val="10"/>
              <w:spacing w:line="340" w:lineRule="atLeast"/>
              <w:ind w:firstLine="0" w:firstLineChars="0"/>
              <w:rPr>
                <w:kern w:val="0"/>
                <w:sz w:val="24"/>
                <w:szCs w:val="24"/>
              </w:rPr>
            </w:pPr>
            <w:r>
              <w:rPr>
                <w:rFonts w:hint="eastAsia" w:ascii="仿宋_GB2312" w:hAnsi="仿宋_GB2312" w:eastAsia="仿宋_GB2312" w:cs="仿宋_GB2312"/>
                <w:color w:val="auto"/>
                <w:kern w:val="0"/>
                <w:sz w:val="24"/>
                <w:szCs w:val="24"/>
                <w:lang w:val="en-US" w:eastAsia="zh-CN"/>
              </w:rPr>
              <w:t>鼓励教师申报省级教研教改课题，发表教改论文，转化教研教改成果。并总结近年教学经验与学生学习效果，结合当下研究热点，编写《现代密码学》新版教材。</w:t>
            </w: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0"/>
                <w:numId w:val="3"/>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课程负责人的10分钟“说课”视频</w:t>
            </w:r>
          </w:p>
          <w:p>
            <w:pPr>
              <w:pStyle w:val="10"/>
              <w:numPr>
                <w:ilvl w:val="0"/>
                <w:numId w:val="0"/>
              </w:numPr>
              <w:spacing w:line="340" w:lineRule="atLeast"/>
              <w:ind w:leftChars="200"/>
              <w:rPr>
                <w:rFonts w:hint="default"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val="en-US" w:eastAsia="zh-CN"/>
              </w:rPr>
              <w:t xml:space="preserve">    </w:t>
            </w:r>
            <w:r>
              <w:rPr>
                <w:rFonts w:hint="eastAsia" w:ascii="仿宋_GB2312" w:hAnsi="仿宋_GB2312" w:eastAsia="仿宋_GB2312" w:cs="仿宋_GB2312"/>
                <w:b w:val="0"/>
                <w:bCs w:val="0"/>
                <w:kern w:val="0"/>
                <w:sz w:val="24"/>
                <w:szCs w:val="24"/>
                <w:lang w:val="en-US" w:eastAsia="zh-CN"/>
              </w:rPr>
              <w:t>课程10分钟说课——《现代密码学》说课10分钟视频</w:t>
            </w:r>
          </w:p>
          <w:p>
            <w:pPr>
              <w:pStyle w:val="10"/>
              <w:numPr>
                <w:ilvl w:val="0"/>
                <w:numId w:val="3"/>
              </w:numPr>
              <w:adjustRightInd w:val="0"/>
              <w:snapToGrid w:val="0"/>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教学设计样例说明</w:t>
            </w:r>
          </w:p>
          <w:p>
            <w:pPr>
              <w:pStyle w:val="10"/>
              <w:numPr>
                <w:ilvl w:val="0"/>
                <w:numId w:val="0"/>
              </w:numPr>
              <w:adjustRightInd w:val="0"/>
              <w:snapToGrid w:val="0"/>
              <w:spacing w:line="340" w:lineRule="atLeast"/>
              <w:ind w:leftChars="200"/>
              <w:rPr>
                <w:rFonts w:hint="default"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val="en-US" w:eastAsia="zh-CN"/>
              </w:rPr>
              <w:t xml:space="preserve">    </w:t>
            </w:r>
            <w:r>
              <w:rPr>
                <w:rFonts w:hint="eastAsia" w:ascii="仿宋_GB2312" w:hAnsi="仿宋_GB2312" w:eastAsia="仿宋_GB2312" w:cs="仿宋_GB2312"/>
                <w:b w:val="0"/>
                <w:bCs w:val="0"/>
                <w:kern w:val="0"/>
                <w:sz w:val="24"/>
                <w:szCs w:val="24"/>
                <w:lang w:val="en-US" w:eastAsia="zh-CN"/>
              </w:rPr>
              <w:t>《现代密码学》第21讲——公钥密码体制教学设计</w:t>
            </w:r>
          </w:p>
          <w:p>
            <w:pPr>
              <w:pStyle w:val="10"/>
              <w:numPr>
                <w:ilvl w:val="0"/>
                <w:numId w:val="3"/>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最近一学期的教学日历</w:t>
            </w:r>
          </w:p>
          <w:p>
            <w:pPr>
              <w:pStyle w:val="10"/>
              <w:numPr>
                <w:ilvl w:val="0"/>
                <w:numId w:val="0"/>
              </w:numPr>
              <w:spacing w:line="340" w:lineRule="atLeast"/>
              <w:ind w:leftChars="200"/>
              <w:rPr>
                <w:rFonts w:hint="default"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val="en-US" w:eastAsia="zh-CN"/>
              </w:rPr>
              <w:t xml:space="preserve">    </w:t>
            </w:r>
            <w:r>
              <w:rPr>
                <w:rFonts w:hint="eastAsia" w:ascii="仿宋_GB2312" w:hAnsi="仿宋_GB2312" w:eastAsia="仿宋_GB2312" w:cs="仿宋_GB2312"/>
                <w:b w:val="0"/>
                <w:bCs w:val="0"/>
                <w:kern w:val="0"/>
                <w:sz w:val="24"/>
                <w:szCs w:val="24"/>
                <w:lang w:val="en-US" w:eastAsia="zh-CN"/>
              </w:rPr>
              <w:t>2019-2020-2学期《现代密码学》教学日历</w:t>
            </w:r>
          </w:p>
          <w:p>
            <w:pPr>
              <w:pStyle w:val="10"/>
              <w:numPr>
                <w:ilvl w:val="0"/>
                <w:numId w:val="3"/>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最近一学期的</w:t>
            </w:r>
            <w:r>
              <w:rPr>
                <w:rFonts w:hint="eastAsia" w:ascii="仿宋_GB2312" w:hAnsi="仿宋_GB2312" w:eastAsia="仿宋_GB2312" w:cs="仿宋_GB2312"/>
                <w:b/>
                <w:bCs/>
                <w:kern w:val="0"/>
                <w:sz w:val="24"/>
                <w:szCs w:val="24"/>
                <w:lang w:val="en-US" w:eastAsia="zh-CN"/>
              </w:rPr>
              <w:t>期中</w:t>
            </w:r>
            <w:r>
              <w:rPr>
                <w:rFonts w:hint="eastAsia" w:ascii="仿宋_GB2312" w:hAnsi="仿宋_GB2312" w:eastAsia="仿宋_GB2312" w:cs="仿宋_GB2312"/>
                <w:b/>
                <w:bCs/>
                <w:kern w:val="0"/>
                <w:sz w:val="24"/>
                <w:szCs w:val="24"/>
              </w:rPr>
              <w:t>测验、</w:t>
            </w:r>
            <w:r>
              <w:rPr>
                <w:rFonts w:hint="eastAsia" w:ascii="仿宋_GB2312" w:hAnsi="仿宋_GB2312" w:eastAsia="仿宋_GB2312" w:cs="仿宋_GB2312"/>
                <w:b/>
                <w:bCs/>
                <w:kern w:val="0"/>
                <w:sz w:val="24"/>
                <w:szCs w:val="24"/>
                <w:lang w:val="en-US" w:eastAsia="zh-CN"/>
              </w:rPr>
              <w:t>期末</w:t>
            </w:r>
            <w:r>
              <w:rPr>
                <w:rFonts w:hint="eastAsia" w:ascii="仿宋_GB2312" w:hAnsi="仿宋_GB2312" w:eastAsia="仿宋_GB2312" w:cs="仿宋_GB2312"/>
                <w:b/>
                <w:bCs/>
                <w:kern w:val="0"/>
                <w:sz w:val="24"/>
                <w:szCs w:val="24"/>
              </w:rPr>
              <w:t>考试</w:t>
            </w:r>
            <w:r>
              <w:rPr>
                <w:rFonts w:hint="eastAsia" w:ascii="仿宋_GB2312" w:hAnsi="仿宋_GB2312" w:eastAsia="仿宋_GB2312" w:cs="仿宋_GB2312"/>
                <w:b/>
                <w:bCs/>
                <w:kern w:val="0"/>
                <w:sz w:val="24"/>
                <w:szCs w:val="24"/>
                <w:lang w:val="en-US" w:eastAsia="zh-CN"/>
              </w:rPr>
              <w:t>试卷</w:t>
            </w:r>
            <w:r>
              <w:rPr>
                <w:rFonts w:hint="eastAsia" w:ascii="仿宋_GB2312" w:hAnsi="仿宋_GB2312" w:eastAsia="仿宋_GB2312" w:cs="仿宋_GB2312"/>
                <w:b/>
                <w:bCs/>
                <w:kern w:val="0"/>
                <w:sz w:val="24"/>
                <w:szCs w:val="24"/>
              </w:rPr>
              <w:t>及答案</w:t>
            </w:r>
          </w:p>
          <w:p>
            <w:pPr>
              <w:pStyle w:val="10"/>
              <w:numPr>
                <w:ilvl w:val="0"/>
                <w:numId w:val="0"/>
              </w:numPr>
              <w:spacing w:line="340" w:lineRule="atLeast"/>
              <w:ind w:leftChars="200"/>
              <w:rPr>
                <w:rFonts w:hint="default"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val="en-US" w:eastAsia="zh-CN"/>
              </w:rPr>
              <w:t xml:space="preserve">    </w:t>
            </w:r>
            <w:r>
              <w:rPr>
                <w:rFonts w:hint="eastAsia" w:ascii="仿宋_GB2312" w:hAnsi="仿宋_GB2312" w:eastAsia="仿宋_GB2312" w:cs="仿宋_GB2312"/>
                <w:b w:val="0"/>
                <w:bCs w:val="0"/>
                <w:kern w:val="0"/>
                <w:sz w:val="24"/>
                <w:szCs w:val="24"/>
                <w:lang w:val="en-US" w:eastAsia="zh-CN"/>
              </w:rPr>
              <w:t>2019-2020-2学期《现代密码学》期中、期末考试试卷及答案</w:t>
            </w:r>
          </w:p>
          <w:p>
            <w:pPr>
              <w:pStyle w:val="10"/>
              <w:numPr>
                <w:ilvl w:val="0"/>
                <w:numId w:val="3"/>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最近两学期的学生成绩分布统计</w:t>
            </w:r>
          </w:p>
          <w:p>
            <w:pPr>
              <w:pStyle w:val="10"/>
              <w:numPr>
                <w:ilvl w:val="0"/>
                <w:numId w:val="0"/>
              </w:numPr>
              <w:spacing w:line="340" w:lineRule="atLeast"/>
              <w:ind w:leftChars="200" w:firstLine="481"/>
              <w:rPr>
                <w:rFonts w:hint="eastAsia" w:ascii="仿宋_GB2312" w:hAnsi="仿宋_GB2312" w:eastAsia="仿宋_GB2312" w:cs="仿宋_GB2312"/>
                <w:b w:val="0"/>
                <w:bCs w:val="0"/>
                <w:kern w:val="0"/>
                <w:sz w:val="24"/>
                <w:szCs w:val="24"/>
                <w:lang w:val="en-US" w:eastAsia="zh-CN"/>
              </w:rPr>
            </w:pPr>
            <w:r>
              <w:rPr>
                <w:rFonts w:hint="eastAsia" w:ascii="仿宋_GB2312" w:hAnsi="仿宋_GB2312" w:eastAsia="仿宋_GB2312" w:cs="仿宋_GB2312"/>
                <w:b w:val="0"/>
                <w:bCs w:val="0"/>
                <w:kern w:val="0"/>
                <w:sz w:val="24"/>
                <w:szCs w:val="24"/>
                <w:lang w:val="en-US" w:eastAsia="zh-CN"/>
              </w:rPr>
              <w:t>2018-2019-2学期《现代密码学》学生成绩分布</w:t>
            </w:r>
          </w:p>
          <w:p>
            <w:pPr>
              <w:pStyle w:val="10"/>
              <w:numPr>
                <w:ilvl w:val="0"/>
                <w:numId w:val="0"/>
              </w:numPr>
              <w:spacing w:line="340" w:lineRule="atLeast"/>
              <w:ind w:leftChars="200" w:firstLine="481"/>
              <w:rPr>
                <w:rFonts w:hint="default" w:ascii="仿宋_GB2312" w:hAnsi="仿宋_GB2312" w:eastAsia="仿宋_GB2312" w:cs="仿宋_GB2312"/>
                <w:b w:val="0"/>
                <w:bCs w:val="0"/>
                <w:kern w:val="0"/>
                <w:sz w:val="24"/>
                <w:szCs w:val="24"/>
                <w:lang w:val="en-US" w:eastAsia="zh-CN"/>
              </w:rPr>
            </w:pPr>
            <w:r>
              <w:rPr>
                <w:rFonts w:hint="eastAsia" w:ascii="仿宋_GB2312" w:hAnsi="仿宋_GB2312" w:eastAsia="仿宋_GB2312" w:cs="仿宋_GB2312"/>
                <w:b w:val="0"/>
                <w:bCs w:val="0"/>
                <w:kern w:val="0"/>
                <w:sz w:val="24"/>
                <w:szCs w:val="24"/>
                <w:lang w:val="en-US" w:eastAsia="zh-CN"/>
              </w:rPr>
              <w:t>2019-2020-2学期《现代密码学》学生成绩分布</w:t>
            </w:r>
          </w:p>
          <w:p>
            <w:pPr>
              <w:pStyle w:val="10"/>
              <w:numPr>
                <w:ilvl w:val="0"/>
                <w:numId w:val="3"/>
              </w:numPr>
              <w:adjustRightInd w:val="0"/>
              <w:snapToGrid w:val="0"/>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最近一学期的课程教案</w:t>
            </w:r>
          </w:p>
          <w:p>
            <w:pPr>
              <w:pStyle w:val="10"/>
              <w:numPr>
                <w:ilvl w:val="0"/>
                <w:numId w:val="0"/>
              </w:numPr>
              <w:adjustRightInd w:val="0"/>
              <w:snapToGrid w:val="0"/>
              <w:spacing w:line="340" w:lineRule="atLeast"/>
              <w:ind w:leftChars="200"/>
              <w:rPr>
                <w:rFonts w:hint="default"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val="en-US" w:eastAsia="zh-CN"/>
              </w:rPr>
              <w:t xml:space="preserve">   </w:t>
            </w:r>
            <w:r>
              <w:rPr>
                <w:rFonts w:hint="eastAsia" w:ascii="仿宋_GB2312" w:hAnsi="仿宋_GB2312" w:eastAsia="仿宋_GB2312" w:cs="仿宋_GB2312"/>
                <w:b w:val="0"/>
                <w:bCs w:val="0"/>
                <w:kern w:val="0"/>
                <w:sz w:val="24"/>
                <w:szCs w:val="24"/>
                <w:lang w:val="en-US" w:eastAsia="zh-CN"/>
              </w:rPr>
              <w:t xml:space="preserve"> 2019-2020-2学期《现代密码学》教案</w:t>
            </w:r>
          </w:p>
          <w:p>
            <w:pPr>
              <w:pStyle w:val="10"/>
              <w:numPr>
                <w:ilvl w:val="0"/>
                <w:numId w:val="3"/>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最近一学期学生评教结果统计</w:t>
            </w:r>
          </w:p>
          <w:p>
            <w:pPr>
              <w:pStyle w:val="10"/>
              <w:numPr>
                <w:ilvl w:val="0"/>
                <w:numId w:val="0"/>
              </w:numPr>
              <w:spacing w:line="340" w:lineRule="atLeast"/>
              <w:ind w:leftChars="200"/>
              <w:rPr>
                <w:rFonts w:hint="default"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val="en-US" w:eastAsia="zh-CN"/>
              </w:rPr>
              <w:t xml:space="preserve">   </w:t>
            </w:r>
            <w:r>
              <w:rPr>
                <w:rFonts w:hint="eastAsia" w:ascii="仿宋_GB2312" w:hAnsi="仿宋_GB2312" w:eastAsia="仿宋_GB2312" w:cs="仿宋_GB2312"/>
                <w:b w:val="0"/>
                <w:bCs w:val="0"/>
                <w:kern w:val="0"/>
                <w:sz w:val="24"/>
                <w:szCs w:val="24"/>
                <w:lang w:val="en-US" w:eastAsia="zh-CN"/>
              </w:rPr>
              <w:t>《现代密码学》学生评教结果</w:t>
            </w:r>
          </w:p>
          <w:p>
            <w:pPr>
              <w:pStyle w:val="10"/>
              <w:numPr>
                <w:ilvl w:val="0"/>
                <w:numId w:val="3"/>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最近一次学校对课堂教学评价</w:t>
            </w:r>
          </w:p>
          <w:p>
            <w:pPr>
              <w:pStyle w:val="10"/>
              <w:numPr>
                <w:ilvl w:val="0"/>
                <w:numId w:val="0"/>
              </w:numPr>
              <w:spacing w:line="340" w:lineRule="atLeast"/>
              <w:ind w:leftChars="200"/>
              <w:rPr>
                <w:rFonts w:hint="default"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val="en-US" w:eastAsia="zh-CN"/>
              </w:rPr>
              <w:t xml:space="preserve">   </w:t>
            </w:r>
            <w:r>
              <w:rPr>
                <w:rFonts w:hint="eastAsia" w:ascii="仿宋_GB2312" w:hAnsi="仿宋_GB2312" w:eastAsia="仿宋_GB2312" w:cs="仿宋_GB2312"/>
                <w:b w:val="0"/>
                <w:bCs w:val="0"/>
                <w:kern w:val="0"/>
                <w:sz w:val="24"/>
                <w:szCs w:val="24"/>
                <w:lang w:val="en-US" w:eastAsia="zh-CN"/>
              </w:rPr>
              <w:t>《现代密码学》学校评价结果</w:t>
            </w:r>
          </w:p>
          <w:p>
            <w:pPr>
              <w:pStyle w:val="10"/>
              <w:numPr>
                <w:ilvl w:val="0"/>
                <w:numId w:val="3"/>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教学课堂实录视频</w:t>
            </w:r>
          </w:p>
          <w:p>
            <w:pPr>
              <w:pStyle w:val="10"/>
              <w:spacing w:line="340" w:lineRule="atLeast"/>
              <w:ind w:left="482" w:firstLine="0" w:firstLineChars="0"/>
              <w:rPr>
                <w:rFonts w:hint="eastAsia" w:ascii="仿宋_GB2312" w:hAnsi="仿宋_GB2312" w:eastAsia="仿宋_GB2312" w:cs="仿宋_GB2312"/>
                <w:b w:val="0"/>
                <w:bCs w:val="0"/>
                <w:kern w:val="0"/>
                <w:sz w:val="24"/>
                <w:szCs w:val="24"/>
                <w:lang w:val="en-US" w:eastAsia="zh-CN"/>
              </w:rPr>
            </w:pPr>
            <w:r>
              <w:rPr>
                <w:rFonts w:hint="eastAsia" w:ascii="仿宋_GB2312" w:hAnsi="仿宋_GB2312" w:eastAsia="仿宋_GB2312" w:cs="仿宋_GB2312"/>
                <w:b/>
                <w:bCs/>
                <w:kern w:val="0"/>
                <w:sz w:val="24"/>
                <w:szCs w:val="24"/>
                <w:lang w:val="en-US" w:eastAsia="zh-CN"/>
              </w:rPr>
              <w:t xml:space="preserve">   </w:t>
            </w:r>
            <w:r>
              <w:rPr>
                <w:rFonts w:hint="eastAsia" w:ascii="仿宋_GB2312" w:hAnsi="仿宋_GB2312" w:eastAsia="仿宋_GB2312" w:cs="仿宋_GB2312"/>
                <w:b w:val="0"/>
                <w:bCs w:val="0"/>
                <w:kern w:val="0"/>
                <w:sz w:val="24"/>
                <w:szCs w:val="24"/>
                <w:lang w:val="en-US" w:eastAsia="zh-CN"/>
              </w:rPr>
              <w:t>《现代密码学》第21讲，公钥密码体制-40分钟随堂视频</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7A1886"/>
    <w:multiLevelType w:val="singleLevel"/>
    <w:tmpl w:val="217A1886"/>
    <w:lvl w:ilvl="0" w:tentative="0">
      <w:start w:val="1"/>
      <w:numFmt w:val="decimal"/>
      <w:suff w:val="nothing"/>
      <w:lvlText w:val="（%1）"/>
      <w:lvlJc w:val="left"/>
    </w:lvl>
  </w:abstractNum>
  <w:abstractNum w:abstractNumId="1">
    <w:nsid w:val="28E08F4F"/>
    <w:multiLevelType w:val="singleLevel"/>
    <w:tmpl w:val="28E08F4F"/>
    <w:lvl w:ilvl="0" w:tentative="0">
      <w:start w:val="2"/>
      <w:numFmt w:val="decimal"/>
      <w:suff w:val="nothing"/>
      <w:lvlText w:val="%1、"/>
      <w:lvlJc w:val="left"/>
    </w:lvl>
  </w:abstractNum>
  <w:abstractNum w:abstractNumId="2">
    <w:nsid w:val="5FBB4DD7"/>
    <w:multiLevelType w:val="multilevel"/>
    <w:tmpl w:val="5FBB4DD7"/>
    <w:lvl w:ilvl="0" w:tentative="0">
      <w:start w:val="1"/>
      <w:numFmt w:val="decimal"/>
      <w:lvlText w:val="%1."/>
      <w:lvlJc w:val="left"/>
      <w:pPr>
        <w:ind w:left="1920" w:hanging="360"/>
      </w:pPr>
      <w:rPr>
        <w:rFonts w:hint="default" w:ascii="Times New Roman" w:hAnsi="Times New Roman" w:cs="Times New Roman"/>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882"/>
    <w:rsid w:val="00027CE8"/>
    <w:rsid w:val="00030CB8"/>
    <w:rsid w:val="000F4CA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5293E"/>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1E37951"/>
    <w:rsid w:val="02FE38BA"/>
    <w:rsid w:val="0310731E"/>
    <w:rsid w:val="060E06BD"/>
    <w:rsid w:val="0B993037"/>
    <w:rsid w:val="0C015288"/>
    <w:rsid w:val="0D9825EE"/>
    <w:rsid w:val="0F315B58"/>
    <w:rsid w:val="10212685"/>
    <w:rsid w:val="116F4E88"/>
    <w:rsid w:val="11FC7067"/>
    <w:rsid w:val="125B3FE0"/>
    <w:rsid w:val="13B37CB4"/>
    <w:rsid w:val="16AF1DEE"/>
    <w:rsid w:val="16F61E7F"/>
    <w:rsid w:val="18514666"/>
    <w:rsid w:val="18802B9A"/>
    <w:rsid w:val="197D222D"/>
    <w:rsid w:val="1B1D1B2A"/>
    <w:rsid w:val="1D1D31B3"/>
    <w:rsid w:val="1DBB3EA2"/>
    <w:rsid w:val="22744BEF"/>
    <w:rsid w:val="2411589B"/>
    <w:rsid w:val="26DB5CF5"/>
    <w:rsid w:val="29A71277"/>
    <w:rsid w:val="2A063259"/>
    <w:rsid w:val="2BB510BB"/>
    <w:rsid w:val="2BE723E4"/>
    <w:rsid w:val="2C7B64E1"/>
    <w:rsid w:val="2F747D8C"/>
    <w:rsid w:val="2FDB63DB"/>
    <w:rsid w:val="312537CD"/>
    <w:rsid w:val="358F245F"/>
    <w:rsid w:val="36077937"/>
    <w:rsid w:val="36D70F62"/>
    <w:rsid w:val="381367F8"/>
    <w:rsid w:val="39D62888"/>
    <w:rsid w:val="3B984D71"/>
    <w:rsid w:val="3C5B0394"/>
    <w:rsid w:val="3CF03EB2"/>
    <w:rsid w:val="3CF1122B"/>
    <w:rsid w:val="3E6E0437"/>
    <w:rsid w:val="40B61F18"/>
    <w:rsid w:val="40F31A23"/>
    <w:rsid w:val="42805F7B"/>
    <w:rsid w:val="43E206B9"/>
    <w:rsid w:val="458A59D1"/>
    <w:rsid w:val="45B700D9"/>
    <w:rsid w:val="46A807DC"/>
    <w:rsid w:val="46E031C7"/>
    <w:rsid w:val="475C6768"/>
    <w:rsid w:val="487653C1"/>
    <w:rsid w:val="48E93845"/>
    <w:rsid w:val="4AD20A29"/>
    <w:rsid w:val="4BBC4ECC"/>
    <w:rsid w:val="53EB6ADF"/>
    <w:rsid w:val="54A43981"/>
    <w:rsid w:val="56251808"/>
    <w:rsid w:val="56E066A6"/>
    <w:rsid w:val="5911001A"/>
    <w:rsid w:val="5A8D7E52"/>
    <w:rsid w:val="5DC36762"/>
    <w:rsid w:val="615E43C0"/>
    <w:rsid w:val="61820A3D"/>
    <w:rsid w:val="62DD558F"/>
    <w:rsid w:val="64C41FE1"/>
    <w:rsid w:val="65C208AF"/>
    <w:rsid w:val="673502CD"/>
    <w:rsid w:val="67DD4550"/>
    <w:rsid w:val="6BFA460D"/>
    <w:rsid w:val="6C50733D"/>
    <w:rsid w:val="6D667C82"/>
    <w:rsid w:val="720B6D64"/>
    <w:rsid w:val="723230F4"/>
    <w:rsid w:val="752118E0"/>
    <w:rsid w:val="7AA0795A"/>
    <w:rsid w:val="7BB53F41"/>
    <w:rsid w:val="7D7B55A7"/>
    <w:rsid w:val="7DF81E2E"/>
    <w:rsid w:val="7E435FF8"/>
    <w:rsid w:val="7FAB6E37"/>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qFormat/>
    <w:uiPriority w:val="99"/>
  </w:style>
  <w:style w:type="character" w:customStyle="1" w:styleId="14">
    <w:name w:val="批注主题 字符"/>
    <w:basedOn w:val="13"/>
    <w:link w:val="6"/>
    <w:qFormat/>
    <w:uiPriority w:val="99"/>
    <w:rPr>
      <w:b/>
      <w:bCs/>
      <w:kern w:val="2"/>
      <w:sz w:val="21"/>
      <w:szCs w:val="22"/>
    </w:rPr>
  </w:style>
  <w:style w:type="character" w:customStyle="1" w:styleId="15">
    <w:name w:val="批注框文本 字符"/>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508CFB-8E6B-40C8-BCE0-8B4EA18639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356</Words>
  <Characters>2030</Characters>
  <Lines>16</Lines>
  <Paragraphs>4</Paragraphs>
  <TotalTime>2</TotalTime>
  <ScaleCrop>false</ScaleCrop>
  <LinksUpToDate>false</LinksUpToDate>
  <CharactersWithSpaces>2382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曾晟珂</cp:lastModifiedBy>
  <dcterms:modified xsi:type="dcterms:W3CDTF">2021-05-19T05:44:05Z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AED43EECAF614615A9A717C31FB4EC41</vt:lpwstr>
  </property>
</Properties>
</file>