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82" w:rsidRDefault="00CC154B">
      <w:pPr>
        <w:ind w:right="630"/>
        <w:rPr>
          <w:b/>
          <w:bCs/>
        </w:rPr>
      </w:pPr>
      <w:r>
        <w:rPr>
          <w:rFonts w:hint="eastAsia"/>
          <w:b/>
          <w:bCs/>
        </w:rPr>
        <w:t>附件</w:t>
      </w:r>
      <w:r>
        <w:rPr>
          <w:b/>
          <w:bCs/>
        </w:rPr>
        <w:t>：</w:t>
      </w:r>
      <w:r>
        <w:rPr>
          <w:rFonts w:hint="eastAsia"/>
          <w:b/>
          <w:bCs/>
        </w:rPr>
        <w:t>采购</w:t>
      </w:r>
      <w:r>
        <w:rPr>
          <w:b/>
          <w:bCs/>
        </w:rPr>
        <w:t>需求</w:t>
      </w:r>
    </w:p>
    <w:p w:rsidR="00556E82" w:rsidRDefault="00556E82">
      <w:pPr>
        <w:rPr>
          <w:rFonts w:ascii="Calibri" w:eastAsia="宋体" w:hAnsi="Calibri" w:cs="Times New Roman"/>
          <w:b/>
          <w:szCs w:val="24"/>
        </w:rPr>
      </w:pPr>
    </w:p>
    <w:p w:rsidR="00556E82" w:rsidRDefault="00CC154B">
      <w:pPr>
        <w:rPr>
          <w:rFonts w:ascii="Calibri" w:eastAsia="宋体" w:hAnsi="Calibri" w:cs="Times New Roman"/>
          <w:b/>
          <w:szCs w:val="24"/>
        </w:rPr>
      </w:pPr>
      <w:r>
        <w:rPr>
          <w:rFonts w:ascii="Calibri" w:eastAsia="宋体" w:hAnsi="Calibri" w:cs="Times New Roman" w:hint="eastAsia"/>
          <w:b/>
          <w:szCs w:val="24"/>
        </w:rPr>
        <w:t>一、项目概况</w:t>
      </w:r>
    </w:p>
    <w:p w:rsidR="00556E82" w:rsidRDefault="00DC3465">
      <w:pPr>
        <w:ind w:firstLineChars="200" w:firstLine="420"/>
      </w:pPr>
      <w:r>
        <w:rPr>
          <w:rFonts w:hint="eastAsia"/>
        </w:rPr>
        <w:t>采购</w:t>
      </w:r>
      <w:bookmarkStart w:id="0" w:name="_GoBack"/>
      <w:r>
        <w:rPr>
          <w:rFonts w:hint="eastAsia"/>
        </w:rPr>
        <w:t>国家级开放课程平台（课程</w:t>
      </w:r>
      <w:proofErr w:type="gramStart"/>
      <w:r>
        <w:rPr>
          <w:rFonts w:hint="eastAsia"/>
        </w:rPr>
        <w:t>思政教学</w:t>
      </w:r>
      <w:proofErr w:type="gramEnd"/>
      <w:r>
        <w:rPr>
          <w:rFonts w:hint="eastAsia"/>
        </w:rPr>
        <w:t>资源库平台）</w:t>
      </w:r>
      <w:bookmarkEnd w:id="0"/>
      <w:r>
        <w:rPr>
          <w:rFonts w:hint="eastAsia"/>
        </w:rPr>
        <w:t>用于</w:t>
      </w:r>
      <w:r>
        <w:rPr>
          <w:rFonts w:ascii="Arial" w:hAnsi="Arial" w:cs="Arial"/>
          <w:color w:val="191919"/>
          <w:shd w:val="clear" w:color="auto" w:fill="FFFFFF"/>
        </w:rPr>
        <w:t>教学</w:t>
      </w:r>
      <w:r>
        <w:rPr>
          <w:rFonts w:ascii="Arial" w:hAnsi="Arial" w:cs="Arial" w:hint="eastAsia"/>
          <w:color w:val="191919"/>
          <w:shd w:val="clear" w:color="auto" w:fill="FFFFFF"/>
        </w:rPr>
        <w:t>等。</w:t>
      </w:r>
      <w:r>
        <w:rPr>
          <w:rFonts w:ascii="Arial" w:hAnsi="Arial" w:cs="Arial"/>
          <w:color w:val="191919"/>
          <w:shd w:val="clear" w:color="auto" w:fill="FFFFFF"/>
        </w:rPr>
        <w:t>平台</w:t>
      </w:r>
      <w:r>
        <w:rPr>
          <w:rFonts w:ascii="Arial" w:hAnsi="Arial" w:cs="Arial" w:hint="eastAsia"/>
          <w:color w:val="191919"/>
          <w:shd w:val="clear" w:color="auto" w:fill="FFFFFF"/>
        </w:rPr>
        <w:t>应</w:t>
      </w:r>
      <w:proofErr w:type="gramStart"/>
      <w:r>
        <w:rPr>
          <w:rFonts w:ascii="Arial" w:hAnsi="Arial" w:cs="Arial"/>
          <w:color w:val="191919"/>
          <w:shd w:val="clear" w:color="auto" w:fill="FFFFFF"/>
        </w:rPr>
        <w:t>集资源</w:t>
      </w:r>
      <w:proofErr w:type="gramEnd"/>
      <w:r>
        <w:rPr>
          <w:rFonts w:ascii="Arial" w:hAnsi="Arial" w:cs="Arial"/>
          <w:color w:val="191919"/>
          <w:shd w:val="clear" w:color="auto" w:fill="FFFFFF"/>
        </w:rPr>
        <w:t>建设、学习、交流和共享于一体，面向教师</w:t>
      </w:r>
      <w:r>
        <w:rPr>
          <w:rFonts w:ascii="Arial" w:hAnsi="Arial" w:cs="Arial" w:hint="eastAsia"/>
          <w:color w:val="191919"/>
          <w:shd w:val="clear" w:color="auto" w:fill="FFFFFF"/>
        </w:rPr>
        <w:t>和学习者</w:t>
      </w:r>
      <w:r>
        <w:rPr>
          <w:rFonts w:ascii="Arial" w:hAnsi="Arial" w:cs="Arial"/>
          <w:color w:val="191919"/>
          <w:shd w:val="clear" w:color="auto" w:fill="FFFFFF"/>
        </w:rPr>
        <w:t>开放。平台</w:t>
      </w:r>
      <w:r>
        <w:rPr>
          <w:rFonts w:ascii="Arial" w:hAnsi="Arial" w:cs="Arial" w:hint="eastAsia"/>
          <w:color w:val="191919"/>
          <w:shd w:val="clear" w:color="auto" w:fill="FFFFFF"/>
        </w:rPr>
        <w:t>应有</w:t>
      </w:r>
      <w:r>
        <w:rPr>
          <w:rFonts w:ascii="Arial" w:hAnsi="Arial" w:cs="Arial"/>
          <w:color w:val="191919"/>
          <w:shd w:val="clear" w:color="auto" w:fill="FFFFFF"/>
        </w:rPr>
        <w:t>推广</w:t>
      </w:r>
      <w:proofErr w:type="gramStart"/>
      <w:r>
        <w:rPr>
          <w:rFonts w:ascii="Arial" w:hAnsi="Arial" w:cs="Arial"/>
          <w:color w:val="191919"/>
          <w:shd w:val="clear" w:color="auto" w:fill="FFFFFF"/>
        </w:rPr>
        <w:t>课程思政建设</w:t>
      </w:r>
      <w:proofErr w:type="gramEnd"/>
      <w:r>
        <w:rPr>
          <w:rFonts w:ascii="Arial" w:hAnsi="Arial" w:cs="Arial"/>
          <w:color w:val="191919"/>
          <w:shd w:val="clear" w:color="auto" w:fill="FFFFFF"/>
        </w:rPr>
        <w:t>先进经验和做法，</w:t>
      </w:r>
      <w:r>
        <w:rPr>
          <w:rFonts w:hint="eastAsia"/>
        </w:rPr>
        <w:t>依托西华大学</w:t>
      </w:r>
      <w:proofErr w:type="gramStart"/>
      <w:r>
        <w:rPr>
          <w:rFonts w:hint="eastAsia"/>
        </w:rPr>
        <w:t>课程思政建设</w:t>
      </w:r>
      <w:proofErr w:type="gramEnd"/>
      <w:r>
        <w:rPr>
          <w:rFonts w:hint="eastAsia"/>
        </w:rPr>
        <w:t>成果，</w:t>
      </w:r>
      <w:r>
        <w:rPr>
          <w:rFonts w:ascii="Arial" w:hAnsi="Arial" w:cs="Arial"/>
          <w:color w:val="191919"/>
          <w:shd w:val="clear" w:color="auto" w:fill="FFFFFF"/>
        </w:rPr>
        <w:t>助力推动</w:t>
      </w:r>
      <w:r>
        <w:rPr>
          <w:rFonts w:ascii="Arial" w:hAnsi="Arial" w:cs="Arial" w:hint="eastAsia"/>
          <w:color w:val="191919"/>
          <w:shd w:val="clear" w:color="auto" w:fill="FFFFFF"/>
        </w:rPr>
        <w:t>我校</w:t>
      </w:r>
      <w:r>
        <w:rPr>
          <w:rFonts w:ascii="Arial" w:hAnsi="Arial" w:cs="Arial"/>
          <w:color w:val="191919"/>
          <w:shd w:val="clear" w:color="auto" w:fill="FFFFFF"/>
        </w:rPr>
        <w:t>课程</w:t>
      </w:r>
      <w:proofErr w:type="gramStart"/>
      <w:r>
        <w:rPr>
          <w:rFonts w:ascii="Arial" w:hAnsi="Arial" w:cs="Arial"/>
          <w:color w:val="191919"/>
          <w:shd w:val="clear" w:color="auto" w:fill="FFFFFF"/>
        </w:rPr>
        <w:t>思政教学</w:t>
      </w:r>
      <w:proofErr w:type="gramEnd"/>
      <w:r>
        <w:rPr>
          <w:rFonts w:ascii="Arial" w:hAnsi="Arial" w:cs="Arial"/>
          <w:color w:val="191919"/>
          <w:shd w:val="clear" w:color="auto" w:fill="FFFFFF"/>
        </w:rPr>
        <w:t>资源共建共享，助力提升教师</w:t>
      </w:r>
      <w:proofErr w:type="gramStart"/>
      <w:r>
        <w:rPr>
          <w:rFonts w:ascii="Arial" w:hAnsi="Arial" w:cs="Arial"/>
          <w:color w:val="191919"/>
          <w:shd w:val="clear" w:color="auto" w:fill="FFFFFF"/>
        </w:rPr>
        <w:t>课程思政建设</w:t>
      </w:r>
      <w:proofErr w:type="gramEnd"/>
      <w:r>
        <w:rPr>
          <w:rFonts w:ascii="Arial" w:hAnsi="Arial" w:cs="Arial"/>
          <w:color w:val="191919"/>
          <w:shd w:val="clear" w:color="auto" w:fill="FFFFFF"/>
        </w:rPr>
        <w:t>意识和能力，助力构建广泛开展</w:t>
      </w:r>
      <w:proofErr w:type="gramStart"/>
      <w:r>
        <w:rPr>
          <w:rFonts w:ascii="Arial" w:hAnsi="Arial" w:cs="Arial"/>
          <w:color w:val="191919"/>
          <w:shd w:val="clear" w:color="auto" w:fill="FFFFFF"/>
        </w:rPr>
        <w:t>课程思政建设</w:t>
      </w:r>
      <w:proofErr w:type="gramEnd"/>
      <w:r>
        <w:rPr>
          <w:rFonts w:ascii="Arial" w:hAnsi="Arial" w:cs="Arial"/>
          <w:color w:val="191919"/>
          <w:shd w:val="clear" w:color="auto" w:fill="FFFFFF"/>
        </w:rPr>
        <w:t>的良好氛围。</w:t>
      </w:r>
      <w:r>
        <w:rPr>
          <w:rFonts w:hint="eastAsia"/>
        </w:rPr>
        <w:t>依托中央级媒体的优势力量，加大</w:t>
      </w:r>
      <w:proofErr w:type="gramStart"/>
      <w:r>
        <w:rPr>
          <w:rFonts w:hint="eastAsia"/>
        </w:rPr>
        <w:t>课程思政建设</w:t>
      </w:r>
      <w:proofErr w:type="gramEnd"/>
      <w:r>
        <w:rPr>
          <w:rFonts w:hint="eastAsia"/>
        </w:rPr>
        <w:t>成果的宣传推广，加强课程</w:t>
      </w:r>
      <w:proofErr w:type="gramStart"/>
      <w:r>
        <w:rPr>
          <w:rFonts w:hint="eastAsia"/>
        </w:rPr>
        <w:t>思政优质</w:t>
      </w:r>
      <w:proofErr w:type="gramEnd"/>
      <w:r>
        <w:rPr>
          <w:rFonts w:hint="eastAsia"/>
        </w:rPr>
        <w:t>资源的共享共用，通过理论与舆论的双轮驱动模式，有效推动学校课程</w:t>
      </w:r>
      <w:proofErr w:type="gramStart"/>
      <w:r>
        <w:rPr>
          <w:rFonts w:hint="eastAsia"/>
        </w:rPr>
        <w:t>思政好</w:t>
      </w:r>
      <w:proofErr w:type="gramEnd"/>
      <w:r>
        <w:rPr>
          <w:rFonts w:hint="eastAsia"/>
        </w:rPr>
        <w:t>经验好做法的宣传推广，推动学校</w:t>
      </w:r>
      <w:proofErr w:type="gramStart"/>
      <w:r>
        <w:rPr>
          <w:rFonts w:hint="eastAsia"/>
        </w:rPr>
        <w:t>课程思政建设</w:t>
      </w:r>
      <w:proofErr w:type="gramEnd"/>
      <w:r>
        <w:rPr>
          <w:rFonts w:hint="eastAsia"/>
        </w:rPr>
        <w:t>成果固化，在全国范围内发挥示范引领作用</w:t>
      </w:r>
      <w:r w:rsidR="005813C8">
        <w:rPr>
          <w:rFonts w:hint="eastAsia"/>
        </w:rPr>
        <w:t>。</w:t>
      </w:r>
    </w:p>
    <w:p w:rsidR="00556E82" w:rsidRDefault="00CC154B">
      <w:pPr>
        <w:rPr>
          <w:rFonts w:ascii="Calibri" w:eastAsia="宋体" w:hAnsi="Calibri" w:cs="Times New Roman"/>
          <w:b/>
          <w:szCs w:val="24"/>
        </w:rPr>
      </w:pPr>
      <w:r>
        <w:rPr>
          <w:rFonts w:ascii="Calibri" w:eastAsia="宋体" w:hAnsi="Calibri" w:cs="Times New Roman" w:hint="eastAsia"/>
          <w:b/>
          <w:szCs w:val="24"/>
        </w:rPr>
        <w:t>二、投标供应商的资格要求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556E82">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b/>
                <w:bCs/>
              </w:rPr>
            </w:pPr>
            <w:r>
              <w:rPr>
                <w:rFonts w:hint="eastAsia"/>
                <w:b/>
                <w:bCs/>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b/>
                <w:bCs/>
              </w:rPr>
            </w:pPr>
            <w:r>
              <w:rPr>
                <w:rFonts w:hint="eastAsia"/>
                <w:b/>
                <w:bCs/>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b/>
                <w:bCs/>
              </w:rPr>
            </w:pPr>
            <w:r>
              <w:rPr>
                <w:rFonts w:hint="eastAsia"/>
                <w:b/>
                <w:bCs/>
              </w:rPr>
              <w:t>资格要求详细说明</w:t>
            </w:r>
          </w:p>
        </w:tc>
      </w:tr>
      <w:tr w:rsidR="00556E82">
        <w:trPr>
          <w:trHeight w:val="1605"/>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56E82">
        <w:trPr>
          <w:trHeight w:val="3734"/>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具有良好的商业信誉的证明材料；具有健全的财务会计制度的证明材料；缴纳社会保障资金的证明材料；缴纳税收的证明材料；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t>1.</w:t>
            </w:r>
            <w:r>
              <w:t>投标人具有良好的商业信誉的书面声明材料。</w:t>
            </w:r>
            <w:r>
              <w:t xml:space="preserve"> </w:t>
            </w:r>
          </w:p>
          <w:p w:rsidR="00556E82" w:rsidRDefault="00CC154B">
            <w:r>
              <w:t>2.</w:t>
            </w:r>
            <w:r>
              <w:t>投标人参加政府采购活动前三年内，在经营活动中没有重大违法记录的书面声明材料；</w:t>
            </w:r>
          </w:p>
          <w:p w:rsidR="00556E82" w:rsidRDefault="00CC154B">
            <w:r>
              <w:t>3.</w:t>
            </w:r>
            <w:r>
              <w:t>投标人具有健全的财务会计制度的书面声明材料；</w:t>
            </w:r>
            <w:r>
              <w:t xml:space="preserve"> </w:t>
            </w:r>
          </w:p>
          <w:p w:rsidR="00556E82" w:rsidRDefault="00CC154B">
            <w:r>
              <w:t>4.</w:t>
            </w:r>
            <w:r>
              <w:t>投标人具有依法缴纳社会保障资金良好记录的书面声明材料；</w:t>
            </w:r>
          </w:p>
          <w:p w:rsidR="00556E82" w:rsidRDefault="00CC154B">
            <w:r>
              <w:t>5.</w:t>
            </w:r>
            <w:r>
              <w:t>投标人具有依法缴纳税收良好记录的书面声明材料。</w:t>
            </w:r>
            <w:r>
              <w:t xml:space="preserve"> </w:t>
            </w:r>
            <w:r>
              <w:t>【说明：</w:t>
            </w:r>
            <w:r>
              <w:t>①</w:t>
            </w:r>
            <w:r>
              <w:t>投标人按招标文件要求提供书面声明材料；</w:t>
            </w:r>
            <w:r>
              <w:t>②</w:t>
            </w:r>
            <w:r>
              <w:t>资格审查小组根据</w:t>
            </w:r>
            <w:r>
              <w:t>“</w:t>
            </w:r>
            <w:r>
              <w:t>信用中国</w:t>
            </w:r>
            <w:r>
              <w:t>”</w:t>
            </w:r>
            <w:r>
              <w:t>和</w:t>
            </w:r>
            <w:r>
              <w:t>“</w:t>
            </w:r>
            <w:r>
              <w:t>中国政府采购网</w:t>
            </w:r>
            <w:r>
              <w:t>”</w:t>
            </w:r>
            <w:r>
              <w:t>网站的查询结果，在资格审查期间对投标人在参加政府采购活动前三年内，在经营活动中是否有重大违法记录进行审查。供应商需在项目电子</w:t>
            </w:r>
            <w:r>
              <w:rPr>
                <w:rFonts w:hint="eastAsia"/>
              </w:rPr>
              <w:t>化交易系统中按要求填写《投标函》完成承诺并进行电子签章。】</w:t>
            </w:r>
          </w:p>
        </w:tc>
      </w:tr>
      <w:tr w:rsidR="00556E82">
        <w:trPr>
          <w:trHeight w:val="3648"/>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t>1.</w:t>
            </w:r>
            <w:r>
              <w:t>投标人未列入失信被执行人、重大税收违法案件当事人名单、政府采购严重违法失信行为记录名单的书面声明材料。【说明：</w:t>
            </w:r>
            <w:r>
              <w:t>①</w:t>
            </w:r>
            <w:r>
              <w:t>投标人未列入失信被执行人、重大税收违法案件当事人名单、政府采购严重违法失信行为记录名单；</w:t>
            </w:r>
            <w:r>
              <w:t>②</w:t>
            </w:r>
            <w:r>
              <w:t>投标人提供书面声明材料。】</w:t>
            </w:r>
            <w:r>
              <w:t xml:space="preserve"> </w:t>
            </w:r>
          </w:p>
          <w:p w:rsidR="00556E82" w:rsidRDefault="00CC154B">
            <w:r>
              <w:t>2.</w:t>
            </w:r>
            <w:r>
              <w:t>资格审查小组根据</w:t>
            </w:r>
            <w:r>
              <w:t>“</w:t>
            </w:r>
            <w:r>
              <w:t>信用中国</w:t>
            </w:r>
            <w:r>
              <w:t>”</w:t>
            </w:r>
            <w:r>
              <w:t>和</w:t>
            </w:r>
            <w:r>
              <w:t>“</w:t>
            </w:r>
            <w:r>
              <w:t>中国政府采购网</w:t>
            </w:r>
            <w:r>
              <w:t>”</w:t>
            </w:r>
            <w: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Pr>
                <w:rFonts w:hint="eastAsia"/>
              </w:rPr>
              <w:t>。】</w:t>
            </w:r>
          </w:p>
        </w:tc>
      </w:tr>
      <w:tr w:rsidR="00556E82">
        <w:trPr>
          <w:trHeight w:val="1218"/>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lastRenderedPageBreak/>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投标人未处于被行政部门禁止参与政府采购活动的期限内。</w:t>
            </w:r>
            <w:r>
              <w:t xml:space="preserve"> </w:t>
            </w:r>
            <w:r>
              <w:t>【说明：</w:t>
            </w:r>
            <w:r>
              <w:t>①</w:t>
            </w:r>
            <w:r>
              <w:t>投标人按招标文件要求提供书面声明材料；</w:t>
            </w:r>
            <w:r>
              <w:t>②</w:t>
            </w:r>
            <w:r>
              <w:t>投标人未处于被行政部门禁止参与政府采购活动的期限内。】</w:t>
            </w:r>
          </w:p>
        </w:tc>
      </w:tr>
      <w:tr w:rsidR="00556E82">
        <w:trPr>
          <w:trHeight w:val="2119"/>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在行贿犯罪信息查询期限内，投标人及其现任法定代表人、主要负责人没有行贿犯罪记录的书面声明材料。</w:t>
            </w:r>
            <w:r>
              <w:t xml:space="preserve"> </w:t>
            </w:r>
            <w:r>
              <w:t>【说明：</w:t>
            </w:r>
            <w:r>
              <w:t>①</w:t>
            </w:r>
            <w:r>
              <w:t>按招标文件要求提供书面声明材料，投标文件中不需提供中国裁判文书网（</w:t>
            </w:r>
            <w:r>
              <w:t>https://wenshu.court.gov.cn</w:t>
            </w:r>
            <w:r>
              <w:t>）查询结果的证明材料；</w:t>
            </w:r>
            <w:r>
              <w:t>②</w:t>
            </w:r>
            <w:r>
              <w:t>在行贿犯罪信息查询期限内，供应商及其现任法定代表人、主要负责人没有行贿犯罪记录。】</w:t>
            </w:r>
          </w:p>
        </w:tc>
      </w:tr>
      <w:tr w:rsidR="00556E82">
        <w:trPr>
          <w:trHeight w:val="1833"/>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负责人为同一人或者存在直接控股、管理关系的不同投标人未同时参加本项目书面声明材料。</w:t>
            </w:r>
            <w:r>
              <w:t xml:space="preserve"> </w:t>
            </w:r>
            <w:r>
              <w:t>【说明：</w:t>
            </w:r>
            <w:r>
              <w:t>①</w:t>
            </w:r>
            <w:r>
              <w:t>投标人按招标文件要求提供书面声明材料；</w:t>
            </w:r>
            <w:r>
              <w:t>②</w:t>
            </w:r>
            <w:r>
              <w:t>参加本项目采购活动的投标人中无与其他同时参加本项目的投标人负责人为同一人的情况，不存在直接控股、管理关系的投标人参加本项目的情况。】</w:t>
            </w:r>
          </w:p>
        </w:tc>
      </w:tr>
      <w:tr w:rsidR="00556E82">
        <w:trPr>
          <w:trHeight w:val="1071"/>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投标文件加盖有投标人（法定名称）电子签章。【说明：无须提供证明材料，上传空白页即可，不对本项上传的材料作资格审查】</w:t>
            </w:r>
          </w:p>
        </w:tc>
      </w:tr>
      <w:tr w:rsidR="00556E82">
        <w:trPr>
          <w:trHeight w:val="872"/>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语言符合招标文件的要求。</w:t>
            </w:r>
            <w:r>
              <w:t xml:space="preserve"> </w:t>
            </w:r>
            <w:r>
              <w:t>【说明：投标人无须提供证明材料，上传空白页即可，不对本项上传的材料作资格审查】</w:t>
            </w:r>
          </w:p>
        </w:tc>
      </w:tr>
      <w:tr w:rsidR="00556E82">
        <w:trPr>
          <w:trHeight w:val="1146"/>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rPr>
                <w:rFonts w:ascii="宋体" w:eastAsia="宋体" w:hAnsi="宋体" w:cs="宋体"/>
              </w:rPr>
            </w:pPr>
            <w:r>
              <w:rPr>
                <w:rFonts w:ascii="宋体" w:eastAsia="宋体" w:hAnsi="宋体" w:cs="宋体" w:hint="eastAsia"/>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采购人对法律、行政法规规定的其他条件无其他特殊要求，投标人可不提供证明材料。</w:t>
            </w:r>
            <w:r>
              <w:t xml:space="preserve"> </w:t>
            </w:r>
            <w:r>
              <w:t>【说明：投标人无须提供证明材料，上传空白页即可，不对本项上传的材料作资格审查】</w:t>
            </w:r>
          </w:p>
        </w:tc>
      </w:tr>
      <w:tr w:rsidR="00556E82">
        <w:trPr>
          <w:trHeight w:val="1697"/>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pPr>
              <w:jc w:val="center"/>
            </w:pPr>
            <w:r>
              <w:rPr>
                <w:rFonts w:ascii="宋体" w:eastAsia="宋体" w:hAnsi="宋体" w:cs="宋体" w:hint="eastAsia"/>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rPr>
                <w:rFonts w:hint="eastAsia"/>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556E82" w:rsidRDefault="00CC154B">
            <w:r>
              <w:t>1</w:t>
            </w:r>
            <w:r>
              <w:rPr>
                <w:rFonts w:hint="eastAsia"/>
              </w:rPr>
              <w:t>.</w:t>
            </w:r>
            <w:r>
              <w:t>根据招标文件的要求不属于禁止参加投标或投标无效的供应商；</w:t>
            </w:r>
          </w:p>
          <w:p w:rsidR="00556E82" w:rsidRDefault="00CC154B">
            <w:r>
              <w:t>2</w:t>
            </w:r>
            <w:r>
              <w:rPr>
                <w:rFonts w:hint="eastAsia"/>
              </w:rPr>
              <w:t>.</w:t>
            </w:r>
            <w:r>
              <w:t>资格审查小组未发现或者未知晓投标人存在属于国家相关法律法规规定的禁止参加投标或投标无效的供应商。</w:t>
            </w:r>
            <w:r>
              <w:t xml:space="preserve"> </w:t>
            </w:r>
            <w:r>
              <w:t>【说明：投标人无须提供证明材料，上传空白页即可，不对本项上传的材料作资格审查】</w:t>
            </w:r>
          </w:p>
        </w:tc>
      </w:tr>
    </w:tbl>
    <w:p w:rsidR="00556E82" w:rsidRDefault="00CC154B">
      <w:pPr>
        <w:ind w:firstLineChars="200" w:firstLine="420"/>
        <w:rPr>
          <w:rFonts w:ascii="Calibri" w:eastAsia="宋体" w:hAnsi="Calibri" w:cs="Times New Roman"/>
          <w:szCs w:val="24"/>
        </w:rPr>
      </w:pPr>
      <w:r>
        <w:rPr>
          <w:rFonts w:ascii="Calibri" w:eastAsia="宋体" w:hAnsi="Calibri" w:cs="Times New Roman" w:hint="eastAsia"/>
          <w:szCs w:val="24"/>
        </w:rPr>
        <w:t>其他资格要求：无。</w:t>
      </w:r>
    </w:p>
    <w:p w:rsidR="00556E82" w:rsidRDefault="00556E82">
      <w:pPr>
        <w:ind w:right="420"/>
        <w:jc w:val="left"/>
      </w:pPr>
    </w:p>
    <w:p w:rsidR="00556E82" w:rsidRDefault="00CC154B">
      <w:pPr>
        <w:rPr>
          <w:rFonts w:ascii="Calibri" w:eastAsia="宋体" w:hAnsi="Calibri" w:cs="Times New Roman"/>
          <w:b/>
          <w:szCs w:val="24"/>
        </w:rPr>
      </w:pPr>
      <w:r>
        <w:rPr>
          <w:rFonts w:ascii="Calibri" w:eastAsia="宋体" w:hAnsi="Calibri" w:cs="Times New Roman" w:hint="eastAsia"/>
          <w:b/>
          <w:szCs w:val="24"/>
        </w:rPr>
        <w:t>三、主要技术要求与标准</w:t>
      </w:r>
    </w:p>
    <w:tbl>
      <w:tblPr>
        <w:tblStyle w:val="ac"/>
        <w:tblW w:w="8393" w:type="dxa"/>
        <w:tblLayout w:type="fixed"/>
        <w:tblLook w:val="04A0" w:firstRow="1" w:lastRow="0" w:firstColumn="1" w:lastColumn="0" w:noHBand="0" w:noVBand="1"/>
      </w:tblPr>
      <w:tblGrid>
        <w:gridCol w:w="505"/>
        <w:gridCol w:w="775"/>
        <w:gridCol w:w="700"/>
        <w:gridCol w:w="775"/>
        <w:gridCol w:w="5638"/>
      </w:tblGrid>
      <w:tr w:rsidR="00556E82">
        <w:trPr>
          <w:trHeight w:val="90"/>
        </w:trPr>
        <w:tc>
          <w:tcPr>
            <w:tcW w:w="505" w:type="dxa"/>
            <w:vAlign w:val="center"/>
          </w:tcPr>
          <w:p w:rsidR="00556E82" w:rsidRDefault="00CC154B">
            <w:pPr>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775" w:type="dxa"/>
            <w:vAlign w:val="center"/>
          </w:tcPr>
          <w:p w:rsidR="00556E82" w:rsidRDefault="00CC154B">
            <w:pPr>
              <w:jc w:val="center"/>
              <w:rPr>
                <w:rFonts w:ascii="宋体" w:eastAsia="宋体" w:hAnsi="宋体" w:cs="宋体"/>
                <w:b/>
                <w:bCs/>
                <w:kern w:val="0"/>
                <w:szCs w:val="21"/>
              </w:rPr>
            </w:pPr>
            <w:r>
              <w:rPr>
                <w:rFonts w:ascii="宋体" w:eastAsia="宋体" w:hAnsi="宋体" w:cs="宋体" w:hint="eastAsia"/>
                <w:b/>
                <w:bCs/>
                <w:kern w:val="0"/>
                <w:szCs w:val="21"/>
              </w:rPr>
              <w:t>标的名称</w:t>
            </w:r>
          </w:p>
        </w:tc>
        <w:tc>
          <w:tcPr>
            <w:tcW w:w="700" w:type="dxa"/>
            <w:vAlign w:val="center"/>
          </w:tcPr>
          <w:p w:rsidR="00556E82" w:rsidRDefault="00CC154B">
            <w:pPr>
              <w:jc w:val="center"/>
              <w:rPr>
                <w:rFonts w:ascii="宋体" w:eastAsia="宋体" w:hAnsi="宋体" w:cs="宋体"/>
                <w:b/>
                <w:bCs/>
                <w:kern w:val="0"/>
                <w:szCs w:val="21"/>
              </w:rPr>
            </w:pPr>
            <w:r>
              <w:rPr>
                <w:rFonts w:ascii="宋体" w:eastAsia="宋体" w:hAnsi="宋体" w:cs="宋体" w:hint="eastAsia"/>
                <w:b/>
                <w:bCs/>
                <w:kern w:val="0"/>
                <w:szCs w:val="21"/>
              </w:rPr>
              <w:t>单位</w:t>
            </w:r>
          </w:p>
        </w:tc>
        <w:tc>
          <w:tcPr>
            <w:tcW w:w="775" w:type="dxa"/>
            <w:vAlign w:val="center"/>
          </w:tcPr>
          <w:p w:rsidR="00556E82" w:rsidRDefault="00CC154B">
            <w:pPr>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5638" w:type="dxa"/>
            <w:vAlign w:val="center"/>
          </w:tcPr>
          <w:p w:rsidR="00556E82" w:rsidRDefault="00CC154B">
            <w:pPr>
              <w:jc w:val="center"/>
              <w:rPr>
                <w:rFonts w:ascii="宋体" w:eastAsia="宋体" w:hAnsi="宋体" w:cs="宋体"/>
                <w:b/>
                <w:bCs/>
                <w:kern w:val="0"/>
                <w:szCs w:val="21"/>
              </w:rPr>
            </w:pPr>
            <w:r>
              <w:rPr>
                <w:rFonts w:ascii="宋体" w:eastAsia="宋体" w:hAnsi="宋体" w:cs="宋体" w:hint="eastAsia"/>
                <w:b/>
                <w:bCs/>
                <w:kern w:val="0"/>
                <w:szCs w:val="21"/>
              </w:rPr>
              <w:t>招标技术要求</w:t>
            </w:r>
          </w:p>
        </w:tc>
      </w:tr>
      <w:tr w:rsidR="00556E82">
        <w:trPr>
          <w:trHeight w:val="1787"/>
        </w:trPr>
        <w:tc>
          <w:tcPr>
            <w:tcW w:w="505"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lastRenderedPageBreak/>
              <w:t>1</w:t>
            </w:r>
          </w:p>
        </w:tc>
        <w:tc>
          <w:tcPr>
            <w:tcW w:w="775" w:type="dxa"/>
            <w:vAlign w:val="center"/>
          </w:tcPr>
          <w:p w:rsidR="00556E82" w:rsidRDefault="00CC154B">
            <w:pPr>
              <w:jc w:val="center"/>
              <w:rPr>
                <w:rFonts w:ascii="宋体" w:eastAsia="宋体" w:hAnsi="宋体" w:cs="宋体"/>
                <w:kern w:val="0"/>
                <w:szCs w:val="21"/>
              </w:rPr>
            </w:pPr>
            <w:r>
              <w:rPr>
                <w:rFonts w:asciiTheme="minorEastAsia" w:hAnsiTheme="minorEastAsia" w:cstheme="minorEastAsia" w:hint="eastAsia"/>
                <w:kern w:val="0"/>
                <w:szCs w:val="21"/>
              </w:rPr>
              <w:t>课程</w:t>
            </w:r>
            <w:proofErr w:type="gramStart"/>
            <w:r>
              <w:rPr>
                <w:rFonts w:asciiTheme="minorEastAsia" w:hAnsiTheme="minorEastAsia" w:cstheme="minorEastAsia" w:hint="eastAsia"/>
                <w:kern w:val="0"/>
                <w:szCs w:val="21"/>
              </w:rPr>
              <w:t>思政资源</w:t>
            </w:r>
            <w:proofErr w:type="gramEnd"/>
            <w:r>
              <w:rPr>
                <w:rFonts w:asciiTheme="minorEastAsia" w:hAnsiTheme="minorEastAsia" w:cstheme="minorEastAsia" w:hint="eastAsia"/>
                <w:kern w:val="0"/>
                <w:szCs w:val="21"/>
              </w:rPr>
              <w:t>库平台建设</w:t>
            </w:r>
          </w:p>
        </w:tc>
        <w:tc>
          <w:tcPr>
            <w:tcW w:w="700"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t>套</w:t>
            </w:r>
          </w:p>
        </w:tc>
        <w:tc>
          <w:tcPr>
            <w:tcW w:w="775"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t>1</w:t>
            </w:r>
          </w:p>
        </w:tc>
        <w:tc>
          <w:tcPr>
            <w:tcW w:w="5638" w:type="dxa"/>
            <w:vAlign w:val="center"/>
          </w:tcPr>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b/>
                <w:bCs/>
                <w:spacing w:val="-2"/>
                <w:szCs w:val="21"/>
              </w:rPr>
              <w:t>系统功能建设要求需满足以下内容：</w:t>
            </w:r>
            <w:r>
              <w:rPr>
                <w:rFonts w:asciiTheme="minorEastAsia" w:hAnsiTheme="minorEastAsia" w:cstheme="minorEastAsia" w:hint="eastAsia"/>
                <w:b/>
                <w:bCs/>
                <w:color w:val="000000"/>
                <w:szCs w:val="21"/>
              </w:rPr>
              <w:br/>
            </w:r>
            <w:r>
              <w:rPr>
                <w:rFonts w:asciiTheme="minorEastAsia" w:hAnsiTheme="minorEastAsia" w:cstheme="minorEastAsia" w:hint="eastAsia"/>
                <w:color w:val="000000"/>
                <w:szCs w:val="21"/>
              </w:rPr>
              <w:t>（一）成果发布系统</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（二）案例课管理系统</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（三）智能搜索系统</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（四）系统性能建设要求</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1.可靠性和稳定性</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2.可维护和</w:t>
            </w:r>
            <w:proofErr w:type="gramStart"/>
            <w:r>
              <w:rPr>
                <w:rFonts w:asciiTheme="minorEastAsia" w:hAnsiTheme="minorEastAsia" w:cstheme="minorEastAsia" w:hint="eastAsia"/>
                <w:color w:val="000000"/>
                <w:szCs w:val="21"/>
              </w:rPr>
              <w:t>可</w:t>
            </w:r>
            <w:proofErr w:type="gramEnd"/>
            <w:r>
              <w:rPr>
                <w:rFonts w:asciiTheme="minorEastAsia" w:hAnsiTheme="minorEastAsia" w:cstheme="minorEastAsia" w:hint="eastAsia"/>
                <w:color w:val="000000"/>
                <w:szCs w:val="21"/>
              </w:rPr>
              <w:t>管理性</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3.系统性能指标</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4.数据输出要求</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（五）满足的质量、安全、技术规格、物理特性等要求：</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系统技术架构需要达到以下要求：</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1.基于</w:t>
            </w:r>
            <w:proofErr w:type="gramStart"/>
            <w:r>
              <w:rPr>
                <w:rFonts w:asciiTheme="minorEastAsia" w:hAnsiTheme="minorEastAsia" w:cstheme="minorEastAsia" w:hint="eastAsia"/>
                <w:color w:val="000000"/>
                <w:szCs w:val="21"/>
              </w:rPr>
              <w:t>微服务</w:t>
            </w:r>
            <w:proofErr w:type="gramEnd"/>
            <w:r>
              <w:rPr>
                <w:rFonts w:asciiTheme="minorEastAsia" w:hAnsiTheme="minorEastAsia" w:cstheme="minorEastAsia" w:hint="eastAsia"/>
                <w:color w:val="000000"/>
                <w:szCs w:val="21"/>
              </w:rPr>
              <w:t>架构技术，实现功能模块解耦，实现前后端分离，用户界面变更不影响服务提供的稳定性。</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2.支持</w:t>
            </w:r>
            <w:proofErr w:type="gramStart"/>
            <w:r>
              <w:rPr>
                <w:rFonts w:asciiTheme="minorEastAsia" w:hAnsiTheme="minorEastAsia" w:cstheme="minorEastAsia" w:hint="eastAsia"/>
                <w:color w:val="000000"/>
                <w:szCs w:val="21"/>
              </w:rPr>
              <w:t>云部署</w:t>
            </w:r>
            <w:proofErr w:type="gramEnd"/>
            <w:r>
              <w:rPr>
                <w:rFonts w:asciiTheme="minorEastAsia" w:hAnsiTheme="minorEastAsia" w:cstheme="minorEastAsia" w:hint="eastAsia"/>
                <w:color w:val="000000"/>
                <w:szCs w:val="21"/>
              </w:rPr>
              <w:t>方式。</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3.采用基于 B/S 结构，无需安装客户端软件。</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4.系统要具备良好的浏览器兼容性，管理人员、教师都能在主流版本浏览器下进行所有的功能操作。</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5.支持中间件技术，提高系统的可维护性和软件代码的重用性，提升学校对IT资源的利用率。</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6.信息标准要求：系统的开发必须严格遵循教育部的教育信息化行业标准，并符合学校要求的相关信息标准。</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7.可靠性、稳定性要求：具有良好的运行保障体系，提供完善的存储、备份手段，提供故障恢复手段，确保系统的稳定性。</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8.界面友好性要求：操作流程清晰简洁，给用户提供良好的操作体验。</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9.安全性和保密性要求：业务系统安全策略、密码与安全设备选用等必须符合我国信息安全法律法规。系统设计时必须考虑整体的安全性，从数据访问操作、用户认证、数据加密的多个方面进行安全性设计，提高系统的安全性。系统应分别针对不同的应用和不同的环境，采取不同的措施，包括系统安全机制、数据存取权限控制和数据存储加密，并提供信息系统安全等级保护备案证明。</w:t>
            </w:r>
          </w:p>
          <w:p w:rsidR="00556E82" w:rsidRDefault="00CC154B">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10.可管理性要求：系统的设计必须有很好的可管理性，教师端和管理员端权限划分合理。</w:t>
            </w:r>
          </w:p>
          <w:p w:rsidR="00556E82" w:rsidRDefault="00CC154B">
            <w:pPr>
              <w:jc w:val="left"/>
              <w:rPr>
                <w:rFonts w:ascii="宋体" w:eastAsia="宋体" w:hAnsi="宋体" w:cs="宋体"/>
                <w:kern w:val="0"/>
                <w:szCs w:val="21"/>
              </w:rPr>
            </w:pPr>
            <w:r>
              <w:rPr>
                <w:rFonts w:asciiTheme="minorEastAsia" w:hAnsiTheme="minorEastAsia" w:cstheme="minorEastAsia" w:hint="eastAsia"/>
                <w:color w:val="000000"/>
                <w:szCs w:val="21"/>
              </w:rPr>
              <w:t>11.系统指导要求：提供用户操作手册，能够分角色分步骤进行指导。</w:t>
            </w:r>
          </w:p>
        </w:tc>
      </w:tr>
      <w:tr w:rsidR="00556E82">
        <w:trPr>
          <w:trHeight w:val="147"/>
        </w:trPr>
        <w:tc>
          <w:tcPr>
            <w:tcW w:w="505"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t>2</w:t>
            </w:r>
          </w:p>
        </w:tc>
        <w:tc>
          <w:tcPr>
            <w:tcW w:w="775" w:type="dxa"/>
            <w:vAlign w:val="center"/>
          </w:tcPr>
          <w:p w:rsidR="00556E82" w:rsidRDefault="00CC154B">
            <w:pPr>
              <w:jc w:val="center"/>
              <w:rPr>
                <w:rFonts w:ascii="宋体" w:eastAsia="宋体" w:hAnsi="宋体" w:cs="宋体"/>
                <w:kern w:val="0"/>
                <w:szCs w:val="21"/>
              </w:rPr>
            </w:pPr>
            <w:r>
              <w:rPr>
                <w:rFonts w:asciiTheme="minorEastAsia" w:hAnsiTheme="minorEastAsia" w:cstheme="minorEastAsia" w:hint="eastAsia"/>
                <w:kern w:val="0"/>
                <w:szCs w:val="21"/>
              </w:rPr>
              <w:t>课程</w:t>
            </w:r>
            <w:proofErr w:type="gramStart"/>
            <w:r>
              <w:rPr>
                <w:rFonts w:asciiTheme="minorEastAsia" w:hAnsiTheme="minorEastAsia" w:cstheme="minorEastAsia" w:hint="eastAsia"/>
                <w:kern w:val="0"/>
                <w:szCs w:val="21"/>
              </w:rPr>
              <w:t>思政资源</w:t>
            </w:r>
            <w:proofErr w:type="gramEnd"/>
            <w:r>
              <w:rPr>
                <w:rFonts w:asciiTheme="minorEastAsia" w:hAnsiTheme="minorEastAsia" w:cstheme="minorEastAsia" w:hint="eastAsia"/>
                <w:kern w:val="0"/>
                <w:szCs w:val="21"/>
              </w:rPr>
              <w:t>库</w:t>
            </w:r>
          </w:p>
        </w:tc>
        <w:tc>
          <w:tcPr>
            <w:tcW w:w="700"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t>套</w:t>
            </w:r>
          </w:p>
        </w:tc>
        <w:tc>
          <w:tcPr>
            <w:tcW w:w="775" w:type="dxa"/>
            <w:vAlign w:val="center"/>
          </w:tcPr>
          <w:p w:rsidR="00556E82" w:rsidRDefault="00CC154B">
            <w:pPr>
              <w:jc w:val="center"/>
              <w:rPr>
                <w:rFonts w:ascii="宋体" w:eastAsia="宋体" w:hAnsi="宋体" w:cs="宋体"/>
                <w:kern w:val="0"/>
                <w:szCs w:val="21"/>
              </w:rPr>
            </w:pPr>
            <w:r>
              <w:rPr>
                <w:rFonts w:ascii="宋体" w:eastAsia="宋体" w:hAnsi="宋体" w:cs="宋体" w:hint="eastAsia"/>
                <w:kern w:val="0"/>
                <w:szCs w:val="21"/>
              </w:rPr>
              <w:t>1</w:t>
            </w:r>
          </w:p>
        </w:tc>
        <w:tc>
          <w:tcPr>
            <w:tcW w:w="5638" w:type="dxa"/>
            <w:vAlign w:val="center"/>
          </w:tcPr>
          <w:p w:rsidR="00556E82" w:rsidRDefault="00CC154B">
            <w:pPr>
              <w:jc w:val="left"/>
              <w:rPr>
                <w:rFonts w:asciiTheme="minorEastAsia" w:hAnsiTheme="minorEastAsia" w:cstheme="minorEastAsia"/>
                <w:b/>
                <w:bCs/>
                <w:spacing w:val="-2"/>
                <w:szCs w:val="21"/>
              </w:rPr>
            </w:pPr>
            <w:r>
              <w:rPr>
                <w:rFonts w:asciiTheme="minorEastAsia" w:hAnsiTheme="minorEastAsia" w:cstheme="minorEastAsia" w:hint="eastAsia"/>
                <w:b/>
                <w:bCs/>
                <w:spacing w:val="-2"/>
                <w:szCs w:val="21"/>
              </w:rPr>
              <w:t>课程</w:t>
            </w:r>
            <w:proofErr w:type="gramStart"/>
            <w:r>
              <w:rPr>
                <w:rFonts w:asciiTheme="minorEastAsia" w:hAnsiTheme="minorEastAsia" w:cstheme="minorEastAsia" w:hint="eastAsia"/>
                <w:b/>
                <w:bCs/>
                <w:spacing w:val="-2"/>
                <w:szCs w:val="21"/>
              </w:rPr>
              <w:t>思政资源</w:t>
            </w:r>
            <w:proofErr w:type="gramEnd"/>
            <w:r>
              <w:rPr>
                <w:rFonts w:asciiTheme="minorEastAsia" w:hAnsiTheme="minorEastAsia" w:cstheme="minorEastAsia" w:hint="eastAsia"/>
                <w:b/>
                <w:bCs/>
                <w:spacing w:val="-2"/>
                <w:szCs w:val="21"/>
              </w:rPr>
              <w:t>库要求：</w:t>
            </w:r>
          </w:p>
          <w:p w:rsidR="00556E82" w:rsidRDefault="00CC154B">
            <w:pPr>
              <w:rPr>
                <w:rFonts w:ascii="Calibri" w:eastAsia="宋体" w:hAnsi="Calibri" w:cs="Times New Roman"/>
              </w:rPr>
            </w:pPr>
            <w:r>
              <w:rPr>
                <w:rFonts w:asciiTheme="minorEastAsia" w:hAnsiTheme="minorEastAsia" w:cstheme="minorEastAsia" w:hint="eastAsia"/>
                <w:szCs w:val="21"/>
              </w:rPr>
              <w:t>根据学校</w:t>
            </w:r>
            <w:proofErr w:type="gramStart"/>
            <w:r>
              <w:rPr>
                <w:rFonts w:asciiTheme="minorEastAsia" w:hAnsiTheme="minorEastAsia" w:cstheme="minorEastAsia" w:hint="eastAsia"/>
                <w:szCs w:val="21"/>
              </w:rPr>
              <w:t>思政资源</w:t>
            </w:r>
            <w:proofErr w:type="gramEnd"/>
            <w:r>
              <w:rPr>
                <w:rFonts w:asciiTheme="minorEastAsia" w:hAnsiTheme="minorEastAsia" w:cstheme="minorEastAsia" w:hint="eastAsia"/>
                <w:szCs w:val="21"/>
              </w:rPr>
              <w:t>库建设需求，资源</w:t>
            </w:r>
            <w:proofErr w:type="gramStart"/>
            <w:r>
              <w:rPr>
                <w:rFonts w:asciiTheme="minorEastAsia" w:hAnsiTheme="minorEastAsia" w:cstheme="minorEastAsia" w:hint="eastAsia"/>
                <w:szCs w:val="21"/>
              </w:rPr>
              <w:t>库分为</w:t>
            </w:r>
            <w:proofErr w:type="gramEnd"/>
            <w:r>
              <w:rPr>
                <w:rFonts w:asciiTheme="minorEastAsia" w:hAnsiTheme="minorEastAsia" w:cstheme="minorEastAsia" w:hint="eastAsia"/>
                <w:szCs w:val="21"/>
              </w:rPr>
              <w:t>四大类：</w:t>
            </w:r>
            <w:proofErr w:type="gramStart"/>
            <w:r>
              <w:rPr>
                <w:rFonts w:asciiTheme="minorEastAsia" w:hAnsiTheme="minorEastAsia" w:cstheme="minorEastAsia" w:hint="eastAsia"/>
                <w:szCs w:val="21"/>
              </w:rPr>
              <w:t>思政建设</w:t>
            </w:r>
            <w:proofErr w:type="gramEnd"/>
            <w:r>
              <w:rPr>
                <w:rFonts w:asciiTheme="minorEastAsia" w:hAnsiTheme="minorEastAsia" w:cstheme="minorEastAsia" w:hint="eastAsia"/>
                <w:szCs w:val="21"/>
              </w:rPr>
              <w:t>资源库、专业</w:t>
            </w:r>
            <w:proofErr w:type="gramStart"/>
            <w:r>
              <w:rPr>
                <w:rFonts w:asciiTheme="minorEastAsia" w:hAnsiTheme="minorEastAsia" w:cstheme="minorEastAsia" w:hint="eastAsia"/>
                <w:szCs w:val="21"/>
              </w:rPr>
              <w:t>思政资源</w:t>
            </w:r>
            <w:proofErr w:type="gramEnd"/>
            <w:r>
              <w:rPr>
                <w:rFonts w:asciiTheme="minorEastAsia" w:hAnsiTheme="minorEastAsia" w:cstheme="minorEastAsia" w:hint="eastAsia"/>
                <w:szCs w:val="21"/>
              </w:rPr>
              <w:t>库、时政</w:t>
            </w:r>
            <w:proofErr w:type="gramStart"/>
            <w:r>
              <w:rPr>
                <w:rFonts w:asciiTheme="minorEastAsia" w:hAnsiTheme="minorEastAsia" w:cstheme="minorEastAsia" w:hint="eastAsia"/>
                <w:szCs w:val="21"/>
              </w:rPr>
              <w:t>思政资源</w:t>
            </w:r>
            <w:proofErr w:type="gramEnd"/>
            <w:r>
              <w:rPr>
                <w:rFonts w:asciiTheme="minorEastAsia" w:hAnsiTheme="minorEastAsia" w:cstheme="minorEastAsia" w:hint="eastAsia"/>
                <w:szCs w:val="21"/>
              </w:rPr>
              <w:t>库、</w:t>
            </w:r>
            <w:proofErr w:type="gramStart"/>
            <w:r>
              <w:rPr>
                <w:rFonts w:asciiTheme="minorEastAsia" w:hAnsiTheme="minorEastAsia" w:cstheme="minorEastAsia" w:hint="eastAsia"/>
                <w:szCs w:val="21"/>
              </w:rPr>
              <w:t>思政元素</w:t>
            </w:r>
            <w:proofErr w:type="gramEnd"/>
            <w:r>
              <w:rPr>
                <w:rFonts w:asciiTheme="minorEastAsia" w:hAnsiTheme="minorEastAsia" w:cstheme="minorEastAsia" w:hint="eastAsia"/>
                <w:szCs w:val="21"/>
              </w:rPr>
              <w:t>资源库，资源类型包含视频、图文和音频，数量不少于20000条。</w:t>
            </w:r>
          </w:p>
        </w:tc>
      </w:tr>
    </w:tbl>
    <w:p w:rsidR="00556E82" w:rsidRDefault="00556E82">
      <w:pPr>
        <w:pStyle w:val="a0"/>
      </w:pPr>
    </w:p>
    <w:p w:rsidR="00556E82" w:rsidRDefault="00CC154B">
      <w:r>
        <w:rPr>
          <w:rFonts w:ascii="Calibri" w:eastAsia="宋体" w:hAnsi="Calibri" w:cs="Times New Roman" w:hint="eastAsia"/>
          <w:b/>
          <w:szCs w:val="24"/>
        </w:rPr>
        <w:t>四、主要商务要求</w:t>
      </w:r>
    </w:p>
    <w:tbl>
      <w:tblPr>
        <w:tblStyle w:val="ac"/>
        <w:tblpPr w:leftFromText="180" w:rightFromText="180" w:vertAnchor="text" w:horzAnchor="page" w:tblpX="1906" w:tblpY="297"/>
        <w:tblOverlap w:val="never"/>
        <w:tblW w:w="0" w:type="auto"/>
        <w:tblLook w:val="04A0" w:firstRow="1" w:lastRow="0" w:firstColumn="1" w:lastColumn="0" w:noHBand="0" w:noVBand="1"/>
      </w:tblPr>
      <w:tblGrid>
        <w:gridCol w:w="1663"/>
        <w:gridCol w:w="6625"/>
      </w:tblGrid>
      <w:tr w:rsidR="00556E82">
        <w:trPr>
          <w:trHeight w:val="454"/>
        </w:trPr>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lastRenderedPageBreak/>
              <w:t>服务期限</w:t>
            </w:r>
          </w:p>
        </w:tc>
        <w:tc>
          <w:tcPr>
            <w:tcW w:w="6625" w:type="dxa"/>
            <w:vAlign w:val="center"/>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以合同约定为准</w:t>
            </w:r>
          </w:p>
        </w:tc>
      </w:tr>
      <w:tr w:rsidR="00556E82">
        <w:trPr>
          <w:trHeight w:val="454"/>
        </w:trPr>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t>标的提供地点</w:t>
            </w:r>
          </w:p>
        </w:tc>
        <w:tc>
          <w:tcPr>
            <w:tcW w:w="6625" w:type="dxa"/>
            <w:vAlign w:val="center"/>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西华大学指定地点</w:t>
            </w:r>
          </w:p>
        </w:tc>
      </w:tr>
      <w:tr w:rsidR="00556E82">
        <w:trPr>
          <w:trHeight w:val="454"/>
        </w:trPr>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t>投标有效期</w:t>
            </w:r>
          </w:p>
        </w:tc>
        <w:tc>
          <w:tcPr>
            <w:tcW w:w="6625" w:type="dxa"/>
            <w:vAlign w:val="center"/>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从提交投标文件的截止之日起</w:t>
            </w:r>
            <w:r>
              <w:rPr>
                <w:rFonts w:ascii="Calibri" w:eastAsia="宋体" w:hAnsi="Calibri" w:cs="Times New Roman" w:hint="eastAsia"/>
                <w:kern w:val="0"/>
                <w:sz w:val="20"/>
                <w:szCs w:val="24"/>
              </w:rPr>
              <w:t>30</w:t>
            </w:r>
            <w:proofErr w:type="gramStart"/>
            <w:r>
              <w:rPr>
                <w:rFonts w:ascii="Calibri" w:eastAsia="宋体" w:hAnsi="Calibri" w:cs="Times New Roman" w:hint="eastAsia"/>
                <w:kern w:val="0"/>
                <w:sz w:val="20"/>
                <w:szCs w:val="24"/>
              </w:rPr>
              <w:t>日历天</w:t>
            </w:r>
            <w:proofErr w:type="gramEnd"/>
          </w:p>
        </w:tc>
      </w:tr>
      <w:tr w:rsidR="00556E82">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t>付款方式</w:t>
            </w:r>
          </w:p>
        </w:tc>
        <w:tc>
          <w:tcPr>
            <w:tcW w:w="6625" w:type="dxa"/>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1.</w:t>
            </w:r>
            <w:r>
              <w:rPr>
                <w:rFonts w:ascii="Calibri" w:eastAsia="宋体" w:hAnsi="Calibri" w:cs="Times New Roman" w:hint="eastAsia"/>
                <w:kern w:val="0"/>
                <w:sz w:val="20"/>
                <w:szCs w:val="24"/>
              </w:rPr>
              <w:t>签订合同后</w:t>
            </w:r>
            <w:r>
              <w:rPr>
                <w:rFonts w:ascii="Calibri" w:eastAsia="宋体" w:hAnsi="Calibri" w:cs="Times New Roman" w:hint="eastAsia"/>
                <w:kern w:val="0"/>
                <w:sz w:val="20"/>
                <w:szCs w:val="24"/>
              </w:rPr>
              <w:t>5</w:t>
            </w:r>
            <w:r>
              <w:rPr>
                <w:rFonts w:ascii="Calibri" w:eastAsia="宋体" w:hAnsi="Calibri" w:cs="Times New Roman" w:hint="eastAsia"/>
                <w:kern w:val="0"/>
                <w:sz w:val="20"/>
                <w:szCs w:val="24"/>
              </w:rPr>
              <w:t>个工作日内支付合同总金额的</w:t>
            </w:r>
            <w:r>
              <w:rPr>
                <w:rFonts w:ascii="Calibri" w:eastAsia="宋体" w:hAnsi="Calibri" w:cs="Times New Roman" w:hint="eastAsia"/>
                <w:kern w:val="0"/>
                <w:sz w:val="20"/>
                <w:szCs w:val="24"/>
              </w:rPr>
              <w:t>70</w:t>
            </w:r>
            <w:r>
              <w:rPr>
                <w:rFonts w:ascii="Calibri" w:eastAsia="宋体" w:hAnsi="Calibri" w:cs="Times New Roman" w:hint="eastAsia"/>
                <w:kern w:val="0"/>
                <w:sz w:val="20"/>
                <w:szCs w:val="24"/>
              </w:rPr>
              <w:t>％作为预付款，乙方必须提供相应金额的发票。</w:t>
            </w:r>
          </w:p>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2.</w:t>
            </w:r>
            <w:r>
              <w:rPr>
                <w:rFonts w:ascii="Calibri" w:eastAsia="宋体" w:hAnsi="Calibri" w:cs="Times New Roman" w:hint="eastAsia"/>
                <w:kern w:val="0"/>
                <w:sz w:val="20"/>
                <w:szCs w:val="24"/>
              </w:rPr>
              <w:t>货到交货地点、现场安装完毕并验收合格，交付使用后且甲方收到乙方开具的等额正式发票后</w:t>
            </w:r>
            <w:r>
              <w:rPr>
                <w:rFonts w:ascii="Calibri" w:eastAsia="宋体" w:hAnsi="Calibri" w:cs="Times New Roman" w:hint="eastAsia"/>
                <w:kern w:val="0"/>
                <w:sz w:val="20"/>
                <w:szCs w:val="24"/>
              </w:rPr>
              <w:t>10</w:t>
            </w:r>
            <w:r>
              <w:rPr>
                <w:rFonts w:ascii="Calibri" w:eastAsia="宋体" w:hAnsi="Calibri" w:cs="Times New Roman" w:hint="eastAsia"/>
                <w:kern w:val="0"/>
                <w:sz w:val="20"/>
                <w:szCs w:val="24"/>
              </w:rPr>
              <w:t>个工作日内支付余下</w:t>
            </w:r>
            <w:r>
              <w:rPr>
                <w:rFonts w:ascii="Calibri" w:eastAsia="宋体" w:hAnsi="Calibri" w:cs="Times New Roman" w:hint="eastAsia"/>
                <w:kern w:val="0"/>
                <w:sz w:val="20"/>
                <w:szCs w:val="24"/>
              </w:rPr>
              <w:t>30</w:t>
            </w:r>
            <w:r>
              <w:rPr>
                <w:rFonts w:ascii="Calibri" w:eastAsia="宋体" w:hAnsi="Calibri" w:cs="Times New Roman" w:hint="eastAsia"/>
                <w:kern w:val="0"/>
                <w:sz w:val="20"/>
                <w:szCs w:val="24"/>
              </w:rPr>
              <w:t>％的合同款。</w:t>
            </w:r>
          </w:p>
        </w:tc>
      </w:tr>
      <w:tr w:rsidR="00556E82">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t>验收要求</w:t>
            </w:r>
          </w:p>
        </w:tc>
        <w:tc>
          <w:tcPr>
            <w:tcW w:w="6625" w:type="dxa"/>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1.</w:t>
            </w:r>
            <w:r>
              <w:rPr>
                <w:rFonts w:ascii="Calibri" w:eastAsia="宋体" w:hAnsi="Calibri" w:cs="Times New Roman" w:hint="eastAsia"/>
                <w:kern w:val="0"/>
                <w:sz w:val="20"/>
                <w:szCs w:val="24"/>
              </w:rPr>
              <w:t>验收地点及时间：由采购人指定。</w:t>
            </w:r>
          </w:p>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2.</w:t>
            </w:r>
            <w:r>
              <w:rPr>
                <w:rFonts w:ascii="Calibri" w:eastAsia="宋体" w:hAnsi="Calibri" w:cs="Times New Roman" w:hint="eastAsia"/>
                <w:kern w:val="0"/>
                <w:sz w:val="20"/>
                <w:szCs w:val="24"/>
              </w:rPr>
              <w:t>验收时，双方必须同时在场，中标人所提供的产品不符合合同内容规定的，采购人有权拒绝验收。中标人应及时按本合同内容规定和采购人要求免费进行整改，直至验收合格，方视为中标人按本合同规定完成服务。验收合格的，由双方共同签署《验收报告》。</w:t>
            </w:r>
          </w:p>
        </w:tc>
      </w:tr>
      <w:tr w:rsidR="00556E82">
        <w:trPr>
          <w:trHeight w:val="764"/>
        </w:trPr>
        <w:tc>
          <w:tcPr>
            <w:tcW w:w="1663" w:type="dxa"/>
            <w:vAlign w:val="center"/>
          </w:tcPr>
          <w:p w:rsidR="00556E82" w:rsidRDefault="00CC154B">
            <w:pPr>
              <w:snapToGrid w:val="0"/>
              <w:spacing w:line="360" w:lineRule="auto"/>
              <w:jc w:val="center"/>
              <w:rPr>
                <w:rFonts w:ascii="宋体" w:hAnsi="宋体"/>
                <w:color w:val="000000" w:themeColor="text1"/>
                <w:szCs w:val="21"/>
              </w:rPr>
            </w:pPr>
            <w:r>
              <w:rPr>
                <w:rFonts w:ascii="宋体" w:hAnsi="宋体" w:hint="eastAsia"/>
                <w:color w:val="000000" w:themeColor="text1"/>
                <w:szCs w:val="21"/>
              </w:rPr>
              <w:t>知识产权要求</w:t>
            </w:r>
          </w:p>
        </w:tc>
        <w:tc>
          <w:tcPr>
            <w:tcW w:w="6625" w:type="dxa"/>
            <w:vAlign w:val="center"/>
          </w:tcPr>
          <w:p w:rsidR="00556E82" w:rsidRDefault="00CC154B">
            <w:pPr>
              <w:snapToGrid w:val="0"/>
              <w:jc w:val="left"/>
              <w:rPr>
                <w:rFonts w:ascii="宋体" w:hAnsi="宋体"/>
                <w:color w:val="000000" w:themeColor="text1"/>
                <w:szCs w:val="21"/>
              </w:rPr>
            </w:pPr>
            <w:r>
              <w:rPr>
                <w:rFonts w:ascii="Calibri" w:eastAsia="宋体" w:hAnsi="Calibri" w:cs="Times New Roman" w:hint="eastAsia"/>
                <w:kern w:val="0"/>
                <w:sz w:val="20"/>
                <w:szCs w:val="24"/>
              </w:rPr>
              <w:t>成交人须保证采购人在接受其提供的相关软件和服务时免受第三方提出侵犯其知识产权的起诉，由此引起的知识产权纠纷</w:t>
            </w:r>
            <w:proofErr w:type="gramStart"/>
            <w:r>
              <w:rPr>
                <w:rFonts w:ascii="Calibri" w:eastAsia="宋体" w:hAnsi="Calibri" w:cs="Times New Roman" w:hint="eastAsia"/>
                <w:kern w:val="0"/>
                <w:sz w:val="20"/>
                <w:szCs w:val="24"/>
              </w:rPr>
              <w:t>由成交人</w:t>
            </w:r>
            <w:proofErr w:type="gramEnd"/>
            <w:r>
              <w:rPr>
                <w:rFonts w:ascii="Calibri" w:eastAsia="宋体" w:hAnsi="Calibri" w:cs="Times New Roman" w:hint="eastAsia"/>
                <w:kern w:val="0"/>
                <w:sz w:val="20"/>
                <w:szCs w:val="24"/>
              </w:rPr>
              <w:t>负责。</w:t>
            </w:r>
          </w:p>
        </w:tc>
      </w:tr>
      <w:tr w:rsidR="00556E82">
        <w:tc>
          <w:tcPr>
            <w:tcW w:w="1663" w:type="dxa"/>
            <w:vAlign w:val="center"/>
          </w:tcPr>
          <w:p w:rsidR="00556E82" w:rsidRDefault="00CC154B">
            <w:pPr>
              <w:jc w:val="center"/>
              <w:rPr>
                <w:rFonts w:ascii="Calibri" w:eastAsia="宋体" w:hAnsi="Calibri" w:cs="Times New Roman"/>
                <w:kern w:val="0"/>
                <w:sz w:val="20"/>
                <w:szCs w:val="24"/>
              </w:rPr>
            </w:pPr>
            <w:r>
              <w:rPr>
                <w:rFonts w:ascii="Calibri" w:eastAsia="宋体" w:hAnsi="Calibri" w:cs="Times New Roman" w:hint="eastAsia"/>
                <w:kern w:val="0"/>
                <w:sz w:val="20"/>
                <w:szCs w:val="24"/>
              </w:rPr>
              <w:t>其他</w:t>
            </w:r>
          </w:p>
        </w:tc>
        <w:tc>
          <w:tcPr>
            <w:tcW w:w="6625" w:type="dxa"/>
          </w:tcPr>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服务要求</w:t>
            </w:r>
            <w:r>
              <w:rPr>
                <w:rFonts w:ascii="Calibri" w:eastAsia="宋体" w:hAnsi="Calibri" w:cs="Times New Roman" w:hint="eastAsia"/>
                <w:kern w:val="0"/>
                <w:sz w:val="20"/>
                <w:szCs w:val="24"/>
              </w:rPr>
              <w:t>:</w:t>
            </w:r>
          </w:p>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1.</w:t>
            </w:r>
            <w:r>
              <w:rPr>
                <w:rFonts w:ascii="Calibri" w:eastAsia="宋体" w:hAnsi="Calibri" w:cs="Times New Roman" w:hint="eastAsia"/>
                <w:kern w:val="0"/>
                <w:sz w:val="20"/>
                <w:szCs w:val="24"/>
              </w:rPr>
              <w:t>中标人须开通</w:t>
            </w:r>
            <w:r>
              <w:rPr>
                <w:rFonts w:ascii="Calibri" w:eastAsia="宋体" w:hAnsi="Calibri" w:cs="Times New Roman" w:hint="eastAsia"/>
                <w:kern w:val="0"/>
                <w:sz w:val="20"/>
                <w:szCs w:val="24"/>
              </w:rPr>
              <w:t>5</w:t>
            </w:r>
            <w:r>
              <w:rPr>
                <w:rFonts w:ascii="Calibri" w:eastAsia="宋体" w:hAnsi="Calibri" w:cs="Times New Roman" w:hint="eastAsia"/>
                <w:kern w:val="0"/>
                <w:sz w:val="20"/>
                <w:szCs w:val="24"/>
              </w:rPr>
              <w:t>×</w:t>
            </w:r>
            <w:r>
              <w:rPr>
                <w:rFonts w:ascii="Calibri" w:eastAsia="宋体" w:hAnsi="Calibri" w:cs="Times New Roman" w:hint="eastAsia"/>
                <w:kern w:val="0"/>
                <w:sz w:val="20"/>
                <w:szCs w:val="24"/>
              </w:rPr>
              <w:t>8</w:t>
            </w:r>
            <w:r>
              <w:rPr>
                <w:rFonts w:ascii="Calibri" w:eastAsia="宋体" w:hAnsi="Calibri" w:cs="Times New Roman" w:hint="eastAsia"/>
                <w:kern w:val="0"/>
                <w:sz w:val="20"/>
                <w:szCs w:val="24"/>
              </w:rPr>
              <w:t>小时热线电话及</w:t>
            </w:r>
            <w:r>
              <w:rPr>
                <w:rFonts w:ascii="Calibri" w:eastAsia="宋体" w:hAnsi="Calibri" w:cs="Times New Roman" w:hint="eastAsia"/>
                <w:kern w:val="0"/>
                <w:sz w:val="20"/>
                <w:szCs w:val="24"/>
              </w:rPr>
              <w:t>7</w:t>
            </w:r>
            <w:r>
              <w:rPr>
                <w:rFonts w:ascii="Calibri" w:eastAsia="宋体" w:hAnsi="Calibri" w:cs="Times New Roman" w:hint="eastAsia"/>
                <w:kern w:val="0"/>
                <w:sz w:val="20"/>
                <w:szCs w:val="24"/>
              </w:rPr>
              <w:t>×</w:t>
            </w:r>
            <w:r>
              <w:rPr>
                <w:rFonts w:ascii="Calibri" w:eastAsia="宋体" w:hAnsi="Calibri" w:cs="Times New Roman" w:hint="eastAsia"/>
                <w:kern w:val="0"/>
                <w:sz w:val="20"/>
                <w:szCs w:val="24"/>
              </w:rPr>
              <w:t>24</w:t>
            </w:r>
            <w:r>
              <w:rPr>
                <w:rFonts w:ascii="Calibri" w:eastAsia="宋体" w:hAnsi="Calibri" w:cs="Times New Roman" w:hint="eastAsia"/>
                <w:kern w:val="0"/>
                <w:sz w:val="20"/>
                <w:szCs w:val="24"/>
              </w:rPr>
              <w:t>小时客服人员电话，接受采购人的电话技术咨询和故障反馈。系统一般故障可通过电话技术咨询解决，如故障不能解决或排除的，中标人应在</w:t>
            </w:r>
            <w:r>
              <w:rPr>
                <w:rFonts w:ascii="Calibri" w:eastAsia="宋体" w:hAnsi="Calibri" w:cs="Times New Roman" w:hint="eastAsia"/>
                <w:kern w:val="0"/>
                <w:sz w:val="20"/>
                <w:szCs w:val="24"/>
              </w:rPr>
              <w:t>48</w:t>
            </w:r>
            <w:r>
              <w:rPr>
                <w:rFonts w:ascii="Calibri" w:eastAsia="宋体" w:hAnsi="Calibri" w:cs="Times New Roman" w:hint="eastAsia"/>
                <w:kern w:val="0"/>
                <w:sz w:val="20"/>
                <w:szCs w:val="24"/>
              </w:rPr>
              <w:t>小时内提供现场服务，待系统运行正常后撤离现场。</w:t>
            </w:r>
            <w:r>
              <w:rPr>
                <w:rFonts w:ascii="Calibri" w:eastAsia="宋体" w:hAnsi="Calibri" w:cs="Times New Roman" w:hint="eastAsia"/>
                <w:kern w:val="0"/>
                <w:sz w:val="20"/>
                <w:szCs w:val="24"/>
              </w:rPr>
              <w:t xml:space="preserve"> </w:t>
            </w:r>
          </w:p>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2.</w:t>
            </w:r>
            <w:r>
              <w:rPr>
                <w:rFonts w:ascii="Calibri" w:eastAsia="宋体" w:hAnsi="Calibri" w:cs="Times New Roman" w:hint="eastAsia"/>
                <w:kern w:val="0"/>
                <w:sz w:val="20"/>
                <w:szCs w:val="24"/>
              </w:rPr>
              <w:t>中标人必须提供培训服务：培训内容包括系统使用培训。</w:t>
            </w:r>
          </w:p>
          <w:p w:rsidR="00556E82" w:rsidRDefault="00CC154B">
            <w:pPr>
              <w:rPr>
                <w:rFonts w:ascii="Calibri" w:eastAsia="宋体" w:hAnsi="Calibri" w:cs="Times New Roman"/>
                <w:kern w:val="0"/>
                <w:sz w:val="20"/>
                <w:szCs w:val="24"/>
              </w:rPr>
            </w:pPr>
            <w:r>
              <w:rPr>
                <w:rFonts w:ascii="Calibri" w:eastAsia="宋体" w:hAnsi="Calibri" w:cs="Times New Roman" w:hint="eastAsia"/>
                <w:kern w:val="0"/>
                <w:sz w:val="20"/>
                <w:szCs w:val="24"/>
              </w:rPr>
              <w:t>3.</w:t>
            </w:r>
            <w:r>
              <w:rPr>
                <w:rFonts w:ascii="Calibri" w:eastAsia="宋体" w:hAnsi="Calibri" w:cs="Times New Roman" w:hint="eastAsia"/>
                <w:kern w:val="0"/>
                <w:sz w:val="20"/>
                <w:szCs w:val="24"/>
              </w:rPr>
              <w:t>售后服务：</w:t>
            </w:r>
            <w:r>
              <w:rPr>
                <w:rFonts w:ascii="Calibri" w:eastAsia="宋体" w:hAnsi="Calibri" w:cs="Times New Roman" w:hint="eastAsia"/>
                <w:kern w:val="0"/>
                <w:sz w:val="20"/>
                <w:szCs w:val="24"/>
              </w:rPr>
              <w:t>1</w:t>
            </w:r>
            <w:r>
              <w:rPr>
                <w:rFonts w:ascii="Calibri" w:eastAsia="宋体" w:hAnsi="Calibri" w:cs="Times New Roman" w:hint="eastAsia"/>
                <w:kern w:val="0"/>
                <w:sz w:val="20"/>
                <w:szCs w:val="24"/>
              </w:rPr>
              <w:t>年。质保期内，中标人应对系统进行免费维护。在整个系统运行过程中，供应商须帮助采购人解决在系统应用过程中遇到的各种技术问题。</w:t>
            </w:r>
          </w:p>
        </w:tc>
      </w:tr>
    </w:tbl>
    <w:p w:rsidR="00556E82" w:rsidRDefault="00556E82"/>
    <w:p w:rsidR="00556E82" w:rsidRDefault="00556E82"/>
    <w:sectPr w:rsidR="00556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5F" w:rsidRDefault="008C425F" w:rsidP="000742D9">
      <w:r>
        <w:separator/>
      </w:r>
    </w:p>
  </w:endnote>
  <w:endnote w:type="continuationSeparator" w:id="0">
    <w:p w:rsidR="008C425F" w:rsidRDefault="008C425F" w:rsidP="0007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5F" w:rsidRDefault="008C425F" w:rsidP="000742D9">
      <w:r>
        <w:separator/>
      </w:r>
    </w:p>
  </w:footnote>
  <w:footnote w:type="continuationSeparator" w:id="0">
    <w:p w:rsidR="008C425F" w:rsidRDefault="008C425F" w:rsidP="0007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OTA4YzllNTUyY2JiNWM0ZjA2OTkzMDU2NjQ2M2YifQ=="/>
  </w:docVars>
  <w:rsids>
    <w:rsidRoot w:val="00427830"/>
    <w:rsid w:val="000255D7"/>
    <w:rsid w:val="00030707"/>
    <w:rsid w:val="0004263E"/>
    <w:rsid w:val="000742D9"/>
    <w:rsid w:val="00076311"/>
    <w:rsid w:val="000821DD"/>
    <w:rsid w:val="000A104B"/>
    <w:rsid w:val="000B7EA2"/>
    <w:rsid w:val="001570FF"/>
    <w:rsid w:val="00171BAF"/>
    <w:rsid w:val="00181D3D"/>
    <w:rsid w:val="001D5548"/>
    <w:rsid w:val="001F0B06"/>
    <w:rsid w:val="001F3932"/>
    <w:rsid w:val="0023247A"/>
    <w:rsid w:val="002B157D"/>
    <w:rsid w:val="003302E5"/>
    <w:rsid w:val="00426D4E"/>
    <w:rsid w:val="00427830"/>
    <w:rsid w:val="00495D70"/>
    <w:rsid w:val="004A5019"/>
    <w:rsid w:val="004E1DCE"/>
    <w:rsid w:val="005111BC"/>
    <w:rsid w:val="00556E82"/>
    <w:rsid w:val="005749CF"/>
    <w:rsid w:val="005813C8"/>
    <w:rsid w:val="00597AD2"/>
    <w:rsid w:val="008B2952"/>
    <w:rsid w:val="008C425F"/>
    <w:rsid w:val="009053DA"/>
    <w:rsid w:val="00935F2F"/>
    <w:rsid w:val="00954D2F"/>
    <w:rsid w:val="0097779F"/>
    <w:rsid w:val="009B4DFD"/>
    <w:rsid w:val="009F734E"/>
    <w:rsid w:val="009F7E99"/>
    <w:rsid w:val="00A62B09"/>
    <w:rsid w:val="00A70A74"/>
    <w:rsid w:val="00A73C2B"/>
    <w:rsid w:val="00B104A1"/>
    <w:rsid w:val="00B2758C"/>
    <w:rsid w:val="00B63C7D"/>
    <w:rsid w:val="00BA10FC"/>
    <w:rsid w:val="00BB5276"/>
    <w:rsid w:val="00BC2BE1"/>
    <w:rsid w:val="00BE0E65"/>
    <w:rsid w:val="00C27E1F"/>
    <w:rsid w:val="00C6130B"/>
    <w:rsid w:val="00C76AB8"/>
    <w:rsid w:val="00CC154B"/>
    <w:rsid w:val="00D14EBD"/>
    <w:rsid w:val="00D3758E"/>
    <w:rsid w:val="00DC3465"/>
    <w:rsid w:val="00DF3F0E"/>
    <w:rsid w:val="00E06069"/>
    <w:rsid w:val="00EE5E59"/>
    <w:rsid w:val="00F636E3"/>
    <w:rsid w:val="00F8315E"/>
    <w:rsid w:val="00FF2EC5"/>
    <w:rsid w:val="01455237"/>
    <w:rsid w:val="03547F3F"/>
    <w:rsid w:val="0AB614DF"/>
    <w:rsid w:val="0B85619D"/>
    <w:rsid w:val="0BA8707A"/>
    <w:rsid w:val="0D4903E8"/>
    <w:rsid w:val="0D984FA6"/>
    <w:rsid w:val="0D9E2A3E"/>
    <w:rsid w:val="0F0767AD"/>
    <w:rsid w:val="13AC347F"/>
    <w:rsid w:val="13C702B9"/>
    <w:rsid w:val="188F425B"/>
    <w:rsid w:val="18EB67F8"/>
    <w:rsid w:val="1D0E0D07"/>
    <w:rsid w:val="1E5906A7"/>
    <w:rsid w:val="1EE44415"/>
    <w:rsid w:val="20A43E5C"/>
    <w:rsid w:val="2355143D"/>
    <w:rsid w:val="238735C1"/>
    <w:rsid w:val="23977CA8"/>
    <w:rsid w:val="24432017"/>
    <w:rsid w:val="2558390D"/>
    <w:rsid w:val="25960CBA"/>
    <w:rsid w:val="25C26B32"/>
    <w:rsid w:val="29930F11"/>
    <w:rsid w:val="29AE5D4B"/>
    <w:rsid w:val="2A693A20"/>
    <w:rsid w:val="2AD02499"/>
    <w:rsid w:val="2AEF2177"/>
    <w:rsid w:val="2B3747BA"/>
    <w:rsid w:val="2B824D9A"/>
    <w:rsid w:val="2C9875B8"/>
    <w:rsid w:val="2DAA05D8"/>
    <w:rsid w:val="2E435D99"/>
    <w:rsid w:val="2F6C023B"/>
    <w:rsid w:val="2F8654B3"/>
    <w:rsid w:val="30BA0FFB"/>
    <w:rsid w:val="321165D3"/>
    <w:rsid w:val="331B0050"/>
    <w:rsid w:val="33753436"/>
    <w:rsid w:val="36266C69"/>
    <w:rsid w:val="362C24D2"/>
    <w:rsid w:val="37A30789"/>
    <w:rsid w:val="390E39BC"/>
    <w:rsid w:val="3A2B484E"/>
    <w:rsid w:val="3A2D4A6A"/>
    <w:rsid w:val="3CD25135"/>
    <w:rsid w:val="3E353EED"/>
    <w:rsid w:val="3FF22C1F"/>
    <w:rsid w:val="40AB66E9"/>
    <w:rsid w:val="416A59E1"/>
    <w:rsid w:val="440700DA"/>
    <w:rsid w:val="44FF7003"/>
    <w:rsid w:val="46116FEE"/>
    <w:rsid w:val="463D7DE3"/>
    <w:rsid w:val="4678706D"/>
    <w:rsid w:val="47732DB0"/>
    <w:rsid w:val="479A7CF0"/>
    <w:rsid w:val="49DB676B"/>
    <w:rsid w:val="4A0A26D2"/>
    <w:rsid w:val="4A2F3EE7"/>
    <w:rsid w:val="4AAA17BF"/>
    <w:rsid w:val="4CD40D75"/>
    <w:rsid w:val="4E3917D8"/>
    <w:rsid w:val="4E851C5C"/>
    <w:rsid w:val="4F1B0EDE"/>
    <w:rsid w:val="4F9F1B0F"/>
    <w:rsid w:val="51FF0643"/>
    <w:rsid w:val="522956BF"/>
    <w:rsid w:val="52FB3500"/>
    <w:rsid w:val="532F6D06"/>
    <w:rsid w:val="54841126"/>
    <w:rsid w:val="558031A1"/>
    <w:rsid w:val="559317CE"/>
    <w:rsid w:val="55DD6EED"/>
    <w:rsid w:val="56FC7846"/>
    <w:rsid w:val="5C57406F"/>
    <w:rsid w:val="5C98591B"/>
    <w:rsid w:val="5E0C143A"/>
    <w:rsid w:val="5E335F91"/>
    <w:rsid w:val="5F5F6BC4"/>
    <w:rsid w:val="5F6661A5"/>
    <w:rsid w:val="5F724B4A"/>
    <w:rsid w:val="61314591"/>
    <w:rsid w:val="61461DEA"/>
    <w:rsid w:val="619743F4"/>
    <w:rsid w:val="61DA6B86"/>
    <w:rsid w:val="626F4FCE"/>
    <w:rsid w:val="63242E38"/>
    <w:rsid w:val="63780255"/>
    <w:rsid w:val="651D10B4"/>
    <w:rsid w:val="65624D19"/>
    <w:rsid w:val="6692787F"/>
    <w:rsid w:val="670C5895"/>
    <w:rsid w:val="674943E2"/>
    <w:rsid w:val="674C308C"/>
    <w:rsid w:val="68886B20"/>
    <w:rsid w:val="6CE81FA7"/>
    <w:rsid w:val="6E5024FA"/>
    <w:rsid w:val="724A3704"/>
    <w:rsid w:val="74AC09E2"/>
    <w:rsid w:val="78DC698F"/>
    <w:rsid w:val="7C470082"/>
    <w:rsid w:val="7D8469FA"/>
    <w:rsid w:val="7F6D458E"/>
    <w:rsid w:val="7F8E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autoRedefine/>
    <w:qFormat/>
    <w:pPr>
      <w:autoSpaceDE w:val="0"/>
      <w:autoSpaceDN w:val="0"/>
      <w:adjustRightInd w:val="0"/>
      <w:ind w:firstLine="420"/>
      <w:jc w:val="left"/>
    </w:pPr>
    <w:rPr>
      <w:rFonts w:ascii="宋体"/>
      <w:sz w:val="24"/>
    </w:rPr>
  </w:style>
  <w:style w:type="paragraph" w:styleId="a4">
    <w:name w:val="header"/>
    <w:basedOn w:val="a"/>
    <w:next w:val="a5"/>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next w:val="3"/>
    <w:autoRedefine/>
    <w:semiHidden/>
    <w:qFormat/>
    <w:pPr>
      <w:jc w:val="left"/>
    </w:pPr>
  </w:style>
  <w:style w:type="paragraph" w:styleId="3">
    <w:name w:val="Body Text 3"/>
    <w:basedOn w:val="a"/>
    <w:next w:val="a6"/>
    <w:autoRedefine/>
    <w:qFormat/>
    <w:pPr>
      <w:spacing w:after="120"/>
      <w:ind w:firstLine="3584"/>
    </w:pPr>
  </w:style>
  <w:style w:type="paragraph" w:styleId="a6">
    <w:name w:val="Balloon Text"/>
    <w:basedOn w:val="a"/>
    <w:next w:val="a"/>
    <w:link w:val="Char0"/>
    <w:autoRedefine/>
    <w:uiPriority w:val="99"/>
    <w:semiHidden/>
    <w:unhideWhenUsed/>
    <w:qFormat/>
    <w:rPr>
      <w:sz w:val="18"/>
      <w:szCs w:val="18"/>
    </w:rPr>
  </w:style>
  <w:style w:type="paragraph" w:styleId="8">
    <w:name w:val="index 8"/>
    <w:basedOn w:val="a"/>
    <w:next w:val="a"/>
    <w:autoRedefine/>
    <w:qFormat/>
    <w:pPr>
      <w:ind w:left="2940"/>
    </w:pPr>
  </w:style>
  <w:style w:type="paragraph" w:styleId="a7">
    <w:name w:val="Body Text"/>
    <w:basedOn w:val="a"/>
    <w:next w:val="10"/>
    <w:autoRedefine/>
    <w:qFormat/>
    <w:pPr>
      <w:spacing w:after="120"/>
    </w:pPr>
  </w:style>
  <w:style w:type="paragraph" w:customStyle="1" w:styleId="10">
    <w:name w:val="明显引用1"/>
    <w:next w:val="a"/>
    <w:autoRedefine/>
    <w:qFormat/>
    <w:pPr>
      <w:wordWrap w:val="0"/>
      <w:spacing w:before="360" w:after="360"/>
      <w:ind w:left="950" w:right="950"/>
      <w:jc w:val="center"/>
    </w:pPr>
    <w:rPr>
      <w:rFonts w:ascii="宋体" w:eastAsia="Times New Roman" w:hAnsi="宋体"/>
      <w:i/>
      <w:sz w:val="21"/>
    </w:rPr>
  </w:style>
  <w:style w:type="paragraph" w:styleId="a8">
    <w:name w:val="Plain Text"/>
    <w:basedOn w:val="a"/>
    <w:next w:val="8"/>
    <w:autoRedefine/>
    <w:qFormat/>
    <w:rPr>
      <w:rFonts w:ascii="宋体" w:hAnsi="Courier New"/>
      <w:kern w:val="0"/>
      <w:sz w:val="20"/>
      <w:szCs w:val="21"/>
    </w:rPr>
  </w:style>
  <w:style w:type="paragraph" w:styleId="a9">
    <w:name w:val="Date"/>
    <w:basedOn w:val="a"/>
    <w:next w:val="a"/>
    <w:link w:val="Char1"/>
    <w:autoRedefine/>
    <w:uiPriority w:val="99"/>
    <w:semiHidden/>
    <w:unhideWhenUsed/>
    <w:qFormat/>
    <w:pPr>
      <w:ind w:leftChars="2500" w:left="100"/>
    </w:pPr>
  </w:style>
  <w:style w:type="paragraph" w:styleId="aa">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b">
    <w:name w:val="Body Text First Indent"/>
    <w:basedOn w:val="a7"/>
    <w:next w:val="a"/>
    <w:autoRedefine/>
    <w:qFormat/>
    <w:pPr>
      <w:ind w:firstLineChars="100" w:firstLine="420"/>
    </w:pPr>
  </w:style>
  <w:style w:type="table" w:styleId="ac">
    <w:name w:val="Table Grid"/>
    <w:basedOn w:val="a2"/>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4"/>
    <w:autoRedefine/>
    <w:uiPriority w:val="99"/>
    <w:qFormat/>
    <w:rPr>
      <w:sz w:val="18"/>
      <w:szCs w:val="18"/>
    </w:rPr>
  </w:style>
  <w:style w:type="character" w:customStyle="1" w:styleId="Char2">
    <w:name w:val="页脚 Char"/>
    <w:basedOn w:val="a1"/>
    <w:link w:val="aa"/>
    <w:autoRedefine/>
    <w:uiPriority w:val="99"/>
    <w:qFormat/>
    <w:rPr>
      <w:sz w:val="18"/>
      <w:szCs w:val="18"/>
    </w:rPr>
  </w:style>
  <w:style w:type="character" w:customStyle="1" w:styleId="Char0">
    <w:name w:val="批注框文本 Char"/>
    <w:basedOn w:val="a1"/>
    <w:link w:val="a6"/>
    <w:autoRedefine/>
    <w:uiPriority w:val="99"/>
    <w:semiHidden/>
    <w:qFormat/>
    <w:rPr>
      <w:sz w:val="18"/>
      <w:szCs w:val="18"/>
    </w:rPr>
  </w:style>
  <w:style w:type="character" w:customStyle="1" w:styleId="Char1">
    <w:name w:val="日期 Char"/>
    <w:basedOn w:val="a1"/>
    <w:link w:val="a9"/>
    <w:autoRedefine/>
    <w:uiPriority w:val="99"/>
    <w:semiHidden/>
    <w:qFormat/>
  </w:style>
  <w:style w:type="paragraph" w:customStyle="1" w:styleId="Other1">
    <w:name w:val="Other|1"/>
    <w:basedOn w:val="a"/>
    <w:autoRedefine/>
    <w:qFormat/>
    <w:pPr>
      <w:spacing w:after="100" w:line="439" w:lineRule="auto"/>
      <w:ind w:firstLine="400"/>
    </w:pPr>
    <w:rPr>
      <w:rFonts w:ascii="宋体" w:eastAsia="宋体" w:hAnsi="宋体" w:cs="宋体"/>
      <w:sz w:val="30"/>
      <w:szCs w:val="30"/>
      <w:lang w:val="zh-TW" w:eastAsia="zh-TW" w:bidi="zh-TW"/>
    </w:rPr>
  </w:style>
  <w:style w:type="paragraph" w:customStyle="1" w:styleId="11">
    <w:name w:val="无间隔1"/>
    <w:autoRedefine/>
    <w:uiPriority w:val="99"/>
    <w:qFormat/>
    <w:pPr>
      <w:widowControl w:val="0"/>
      <w:jc w:val="both"/>
    </w:pPr>
    <w:rPr>
      <w:kern w:val="2"/>
      <w:sz w:val="21"/>
      <w:szCs w:val="22"/>
    </w:rPr>
  </w:style>
  <w:style w:type="table" w:customStyle="1" w:styleId="TableNormal">
    <w:name w:val="Table Normal"/>
    <w:autoRedefine/>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autoRedefine/>
    <w:qFormat/>
    <w:pPr>
      <w:autoSpaceDE w:val="0"/>
      <w:autoSpaceDN w:val="0"/>
      <w:adjustRightInd w:val="0"/>
      <w:ind w:firstLine="420"/>
      <w:jc w:val="left"/>
    </w:pPr>
    <w:rPr>
      <w:rFonts w:ascii="宋体"/>
      <w:sz w:val="24"/>
    </w:rPr>
  </w:style>
  <w:style w:type="paragraph" w:styleId="a4">
    <w:name w:val="header"/>
    <w:basedOn w:val="a"/>
    <w:next w:val="a5"/>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next w:val="3"/>
    <w:autoRedefine/>
    <w:semiHidden/>
    <w:qFormat/>
    <w:pPr>
      <w:jc w:val="left"/>
    </w:pPr>
  </w:style>
  <w:style w:type="paragraph" w:styleId="3">
    <w:name w:val="Body Text 3"/>
    <w:basedOn w:val="a"/>
    <w:next w:val="a6"/>
    <w:autoRedefine/>
    <w:qFormat/>
    <w:pPr>
      <w:spacing w:after="120"/>
      <w:ind w:firstLine="3584"/>
    </w:pPr>
  </w:style>
  <w:style w:type="paragraph" w:styleId="a6">
    <w:name w:val="Balloon Text"/>
    <w:basedOn w:val="a"/>
    <w:next w:val="a"/>
    <w:link w:val="Char0"/>
    <w:autoRedefine/>
    <w:uiPriority w:val="99"/>
    <w:semiHidden/>
    <w:unhideWhenUsed/>
    <w:qFormat/>
    <w:rPr>
      <w:sz w:val="18"/>
      <w:szCs w:val="18"/>
    </w:rPr>
  </w:style>
  <w:style w:type="paragraph" w:styleId="8">
    <w:name w:val="index 8"/>
    <w:basedOn w:val="a"/>
    <w:next w:val="a"/>
    <w:autoRedefine/>
    <w:qFormat/>
    <w:pPr>
      <w:ind w:left="2940"/>
    </w:pPr>
  </w:style>
  <w:style w:type="paragraph" w:styleId="a7">
    <w:name w:val="Body Text"/>
    <w:basedOn w:val="a"/>
    <w:next w:val="10"/>
    <w:autoRedefine/>
    <w:qFormat/>
    <w:pPr>
      <w:spacing w:after="120"/>
    </w:pPr>
  </w:style>
  <w:style w:type="paragraph" w:customStyle="1" w:styleId="10">
    <w:name w:val="明显引用1"/>
    <w:next w:val="a"/>
    <w:autoRedefine/>
    <w:qFormat/>
    <w:pPr>
      <w:wordWrap w:val="0"/>
      <w:spacing w:before="360" w:after="360"/>
      <w:ind w:left="950" w:right="950"/>
      <w:jc w:val="center"/>
    </w:pPr>
    <w:rPr>
      <w:rFonts w:ascii="宋体" w:eastAsia="Times New Roman" w:hAnsi="宋体"/>
      <w:i/>
      <w:sz w:val="21"/>
    </w:rPr>
  </w:style>
  <w:style w:type="paragraph" w:styleId="a8">
    <w:name w:val="Plain Text"/>
    <w:basedOn w:val="a"/>
    <w:next w:val="8"/>
    <w:autoRedefine/>
    <w:qFormat/>
    <w:rPr>
      <w:rFonts w:ascii="宋体" w:hAnsi="Courier New"/>
      <w:kern w:val="0"/>
      <w:sz w:val="20"/>
      <w:szCs w:val="21"/>
    </w:rPr>
  </w:style>
  <w:style w:type="paragraph" w:styleId="a9">
    <w:name w:val="Date"/>
    <w:basedOn w:val="a"/>
    <w:next w:val="a"/>
    <w:link w:val="Char1"/>
    <w:autoRedefine/>
    <w:uiPriority w:val="99"/>
    <w:semiHidden/>
    <w:unhideWhenUsed/>
    <w:qFormat/>
    <w:pPr>
      <w:ind w:leftChars="2500" w:left="100"/>
    </w:pPr>
  </w:style>
  <w:style w:type="paragraph" w:styleId="aa">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b">
    <w:name w:val="Body Text First Indent"/>
    <w:basedOn w:val="a7"/>
    <w:next w:val="a"/>
    <w:autoRedefine/>
    <w:qFormat/>
    <w:pPr>
      <w:ind w:firstLineChars="100" w:firstLine="420"/>
    </w:pPr>
  </w:style>
  <w:style w:type="table" w:styleId="ac">
    <w:name w:val="Table Grid"/>
    <w:basedOn w:val="a2"/>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4"/>
    <w:autoRedefine/>
    <w:uiPriority w:val="99"/>
    <w:qFormat/>
    <w:rPr>
      <w:sz w:val="18"/>
      <w:szCs w:val="18"/>
    </w:rPr>
  </w:style>
  <w:style w:type="character" w:customStyle="1" w:styleId="Char2">
    <w:name w:val="页脚 Char"/>
    <w:basedOn w:val="a1"/>
    <w:link w:val="aa"/>
    <w:autoRedefine/>
    <w:uiPriority w:val="99"/>
    <w:qFormat/>
    <w:rPr>
      <w:sz w:val="18"/>
      <w:szCs w:val="18"/>
    </w:rPr>
  </w:style>
  <w:style w:type="character" w:customStyle="1" w:styleId="Char0">
    <w:name w:val="批注框文本 Char"/>
    <w:basedOn w:val="a1"/>
    <w:link w:val="a6"/>
    <w:autoRedefine/>
    <w:uiPriority w:val="99"/>
    <w:semiHidden/>
    <w:qFormat/>
    <w:rPr>
      <w:sz w:val="18"/>
      <w:szCs w:val="18"/>
    </w:rPr>
  </w:style>
  <w:style w:type="character" w:customStyle="1" w:styleId="Char1">
    <w:name w:val="日期 Char"/>
    <w:basedOn w:val="a1"/>
    <w:link w:val="a9"/>
    <w:autoRedefine/>
    <w:uiPriority w:val="99"/>
    <w:semiHidden/>
    <w:qFormat/>
  </w:style>
  <w:style w:type="paragraph" w:customStyle="1" w:styleId="Other1">
    <w:name w:val="Other|1"/>
    <w:basedOn w:val="a"/>
    <w:autoRedefine/>
    <w:qFormat/>
    <w:pPr>
      <w:spacing w:after="100" w:line="439" w:lineRule="auto"/>
      <w:ind w:firstLine="400"/>
    </w:pPr>
    <w:rPr>
      <w:rFonts w:ascii="宋体" w:eastAsia="宋体" w:hAnsi="宋体" w:cs="宋体"/>
      <w:sz w:val="30"/>
      <w:szCs w:val="30"/>
      <w:lang w:val="zh-TW" w:eastAsia="zh-TW" w:bidi="zh-TW"/>
    </w:rPr>
  </w:style>
  <w:style w:type="paragraph" w:customStyle="1" w:styleId="11">
    <w:name w:val="无间隔1"/>
    <w:autoRedefine/>
    <w:uiPriority w:val="99"/>
    <w:qFormat/>
    <w:pPr>
      <w:widowControl w:val="0"/>
      <w:jc w:val="both"/>
    </w:pPr>
    <w:rPr>
      <w:kern w:val="2"/>
      <w:sz w:val="21"/>
      <w:szCs w:val="22"/>
    </w:rPr>
  </w:style>
  <w:style w:type="table" w:customStyle="1" w:styleId="TableNormal">
    <w:name w:val="Table Normal"/>
    <w:autoRedefine/>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Company>Microsoft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刘雪梅</cp:lastModifiedBy>
  <cp:revision>2</cp:revision>
  <cp:lastPrinted>2021-04-22T07:47:00Z</cp:lastPrinted>
  <dcterms:created xsi:type="dcterms:W3CDTF">2024-03-08T02:35:00Z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55B361A77BD74A8895BE6361BE0C7C46_13</vt:lpwstr>
  </property>
</Properties>
</file>